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1F9" w:rsidRPr="009771F9" w:rsidRDefault="009771F9" w:rsidP="001B5992">
      <w:pPr>
        <w:rPr>
          <w:b/>
          <w:i/>
          <w:sz w:val="28"/>
          <w:szCs w:val="28"/>
        </w:rPr>
      </w:pPr>
      <w:r w:rsidRPr="009771F9">
        <w:rPr>
          <w:b/>
          <w:i/>
          <w:sz w:val="28"/>
          <w:szCs w:val="28"/>
        </w:rPr>
        <w:t xml:space="preserve">Análise Estática da Relação entre as coordenadas cartesianas das juntas (Joelho e Anca) e o Centro de Pressão referência usado no Controlador </w:t>
      </w:r>
      <w:proofErr w:type="spellStart"/>
      <w:r w:rsidRPr="009771F9">
        <w:rPr>
          <w:b/>
          <w:i/>
          <w:sz w:val="28"/>
          <w:szCs w:val="28"/>
        </w:rPr>
        <w:t>Jacobiano</w:t>
      </w:r>
      <w:proofErr w:type="spellEnd"/>
    </w:p>
    <w:p w:rsidR="009771F9" w:rsidRDefault="009771F9" w:rsidP="001B5992"/>
    <w:p w:rsidR="009771F9" w:rsidRDefault="009771F9" w:rsidP="009771F9">
      <w:pPr>
        <w:jc w:val="both"/>
      </w:pPr>
      <w:r>
        <w:t xml:space="preserve">Como se pretende determinar a relação entre a cinemática directa das juntas e o </w:t>
      </w:r>
      <w:proofErr w:type="spellStart"/>
      <w:r>
        <w:t>CoPref</w:t>
      </w:r>
      <w:proofErr w:type="spellEnd"/>
      <w:r>
        <w:t xml:space="preserve">, uma análise estática é preferível, em que para cada </w:t>
      </w:r>
      <w:proofErr w:type="spellStart"/>
      <w:r>
        <w:t>CoP</w:t>
      </w:r>
      <w:r w:rsidRPr="009771F9">
        <w:rPr>
          <w:vertAlign w:val="subscript"/>
        </w:rPr>
        <w:t>ref</w:t>
      </w:r>
      <w:proofErr w:type="spellEnd"/>
      <w:r>
        <w:t xml:space="preserve"> (passado para o </w:t>
      </w:r>
      <w:proofErr w:type="spellStart"/>
      <w:r>
        <w:t>microcontrolador</w:t>
      </w:r>
      <w:proofErr w:type="spellEnd"/>
      <w:r>
        <w:t>) são medidos os ângulos dos servomotores através do seu potenciómetro:</w:t>
      </w:r>
    </w:p>
    <w:p w:rsidR="009771F9" w:rsidRDefault="009771F9" w:rsidP="009771F9">
      <w:pPr>
        <w:pStyle w:val="PargrafodaLista"/>
        <w:numPr>
          <w:ilvl w:val="0"/>
          <w:numId w:val="1"/>
        </w:numPr>
        <w:jc w:val="both"/>
      </w:pPr>
      <w:r>
        <w:t>Conhecendo as posições dos servomotores quando a perna se encontra na postura vertical, os ângulos são recalculados, tendo como referência esta postura;</w:t>
      </w:r>
    </w:p>
    <w:p w:rsidR="009771F9" w:rsidRDefault="009771F9" w:rsidP="009771F9">
      <w:pPr>
        <w:pStyle w:val="PargrafodaLista"/>
        <w:numPr>
          <w:ilvl w:val="0"/>
          <w:numId w:val="1"/>
        </w:numPr>
        <w:jc w:val="both"/>
      </w:pPr>
      <w:r>
        <w:t>Ajuste dos ângulos tendo em conta a relação das correias de transmissão;</w:t>
      </w:r>
    </w:p>
    <w:p w:rsidR="009771F9" w:rsidRDefault="009771F9" w:rsidP="009771F9">
      <w:pPr>
        <w:pStyle w:val="PargrafodaLista"/>
        <w:numPr>
          <w:ilvl w:val="0"/>
          <w:numId w:val="1"/>
        </w:numPr>
        <w:jc w:val="both"/>
      </w:pPr>
      <w:r>
        <w:t>A partir dos ângulos reais das juntas, calcula-se a cinemática directa do joelho e da anca, e as suas coordenadas cartesianas nas componentes x, y e z podem ser determinadas.</w:t>
      </w:r>
    </w:p>
    <w:p w:rsidR="000B3E11" w:rsidRDefault="000B3E11" w:rsidP="000B3E11">
      <w:pPr>
        <w:pStyle w:val="PargrafodaLista"/>
        <w:ind w:left="0"/>
        <w:jc w:val="both"/>
      </w:pPr>
    </w:p>
    <w:p w:rsidR="000B3E11" w:rsidRDefault="000B3E11" w:rsidP="000B3E11">
      <w:pPr>
        <w:pStyle w:val="PargrafodaLista"/>
        <w:ind w:left="0"/>
        <w:jc w:val="both"/>
      </w:pPr>
      <w:r>
        <w:t>A análise estática é entendida como sendo:</w:t>
      </w:r>
    </w:p>
    <w:p w:rsidR="000B3E11" w:rsidRDefault="000B3E11" w:rsidP="000B3E11">
      <w:pPr>
        <w:pStyle w:val="PargrafodaLista"/>
        <w:numPr>
          <w:ilvl w:val="0"/>
          <w:numId w:val="2"/>
        </w:numPr>
        <w:jc w:val="both"/>
      </w:pPr>
      <w:r>
        <w:t>Actualização do centro de pressão referência;</w:t>
      </w:r>
    </w:p>
    <w:p w:rsidR="000B3E11" w:rsidRDefault="000B3E11" w:rsidP="000B3E11">
      <w:pPr>
        <w:pStyle w:val="PargrafodaLista"/>
        <w:numPr>
          <w:ilvl w:val="0"/>
          <w:numId w:val="2"/>
        </w:numPr>
        <w:jc w:val="both"/>
      </w:pPr>
      <w:r>
        <w:t>Espera que o controlador atinja o equilíbrio;</w:t>
      </w:r>
    </w:p>
    <w:p w:rsidR="000B3E11" w:rsidRDefault="000B3E11" w:rsidP="000B3E11">
      <w:pPr>
        <w:pStyle w:val="PargrafodaLista"/>
        <w:numPr>
          <w:ilvl w:val="0"/>
          <w:numId w:val="2"/>
        </w:numPr>
        <w:jc w:val="both"/>
      </w:pPr>
      <w:r>
        <w:t>Espera de alguns segundos, para assegurar a paragem dos servos;</w:t>
      </w:r>
    </w:p>
    <w:p w:rsidR="000B3E11" w:rsidRDefault="000B3E11" w:rsidP="000B3E11">
      <w:pPr>
        <w:pStyle w:val="PargrafodaLista"/>
        <w:numPr>
          <w:ilvl w:val="0"/>
          <w:numId w:val="2"/>
        </w:numPr>
        <w:jc w:val="both"/>
      </w:pPr>
      <w:r>
        <w:t>Leitura dos dados sensoriais;</w:t>
      </w:r>
    </w:p>
    <w:p w:rsidR="000B3E11" w:rsidRDefault="000B3E11" w:rsidP="000B3E11">
      <w:pPr>
        <w:pStyle w:val="PargrafodaLista"/>
        <w:numPr>
          <w:ilvl w:val="0"/>
          <w:numId w:val="2"/>
        </w:numPr>
        <w:jc w:val="both"/>
      </w:pPr>
      <w:r>
        <w:t>Voltar a 1.</w:t>
      </w:r>
    </w:p>
    <w:p w:rsidR="000B3E11" w:rsidRDefault="000B3E11" w:rsidP="000B3E11">
      <w:pPr>
        <w:pStyle w:val="PargrafodaLista"/>
        <w:ind w:left="0"/>
        <w:jc w:val="both"/>
      </w:pPr>
    </w:p>
    <w:p w:rsidR="009771F9" w:rsidRDefault="00753338" w:rsidP="00E81D1D">
      <w:pPr>
        <w:jc w:val="center"/>
      </w:pPr>
      <w:r>
        <w:rPr>
          <w:noProof/>
          <w:lang w:eastAsia="pt-PT"/>
        </w:rPr>
      </w:r>
      <w:r w:rsidR="00E81D1D">
        <w:pict>
          <v:group id="_x0000_s1056" editas="canvas" style="width:507.35pt;height:245.15pt;mso-position-horizontal-relative:char;mso-position-vertical-relative:line" coordorigin="2360,1865" coordsize="6981,337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left:2360;top:1865;width:6981;height:3373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2" type="#_x0000_t202" style="position:absolute;left:7911;top:2907;width:604;height:280" stroked="f">
              <v:textbox style="mso-next-textbox:#_x0000_s1102">
                <w:txbxContent>
                  <w:p w:rsidR="00E81D1D" w:rsidRDefault="00E81D1D" w:rsidP="00E81D1D">
                    <w:r>
                      <w:t>Frente</w:t>
                    </w:r>
                  </w:p>
                </w:txbxContent>
              </v:textbox>
            </v:shape>
            <v:shape id="_x0000_s1101" type="#_x0000_t202" style="position:absolute;left:7911;top:4635;width:553;height:280" stroked="f">
              <v:textbox style="mso-next-textbox:#_x0000_s1101">
                <w:txbxContent>
                  <w:p w:rsidR="00E81D1D" w:rsidRDefault="00E81D1D" w:rsidP="00E81D1D">
                    <w:r>
                      <w:t>Atrás</w:t>
                    </w:r>
                  </w:p>
                </w:txbxContent>
              </v:textbox>
            </v:shape>
            <v:shape id="_x0000_s1093" type="#_x0000_t202" style="position:absolute;left:6431;top:2764;width:352;height:280" stroked="f">
              <v:textbox style="mso-next-textbox:#_x0000_s1093">
                <w:txbxContent>
                  <w:p w:rsidR="00C906C2" w:rsidRDefault="00C906C2" w:rsidP="00E81D1D">
                    <w:proofErr w:type="gramStart"/>
                    <w:r>
                      <w:t>y</w:t>
                    </w:r>
                    <w:proofErr w:type="gramEnd"/>
                  </w:p>
                </w:txbxContent>
              </v:textbox>
            </v:shape>
            <v:shape id="_x0000_s1073" type="#_x0000_t202" style="position:absolute;left:3644;top:2764;width:269;height:280" stroked="f">
              <v:textbox style="mso-next-textbox:#_x0000_s1073">
                <w:txbxContent>
                  <w:p w:rsidR="00753338" w:rsidRDefault="00753338" w:rsidP="00E81D1D">
                    <w:proofErr w:type="gramStart"/>
                    <w:r>
                      <w:t>x</w:t>
                    </w:r>
                    <w:proofErr w:type="gramEnd"/>
                  </w:p>
                </w:txbxContent>
              </v:textbox>
            </v:shape>
            <v:shape id="_x0000_s1072" type="#_x0000_t202" style="position:absolute;left:3699;top:1951;width:351;height:280" stroked="f">
              <v:textbox style="mso-next-textbox:#_x0000_s1072">
                <w:txbxContent>
                  <w:p w:rsidR="00753338" w:rsidRDefault="00753338" w:rsidP="00E81D1D">
                    <w:proofErr w:type="gramStart"/>
                    <w:r>
                      <w:t>z</w:t>
                    </w:r>
                    <w:proofErr w:type="gramEnd"/>
                  </w:p>
                </w:txbxContent>
              </v:textbox>
            </v:shape>
            <v:shape id="_x0000_s1071" type="#_x0000_t202" style="position:absolute;left:4257;top:2675;width:350;height:280" stroked="f">
              <v:textbox style="mso-next-textbox:#_x0000_s1071">
                <w:txbxContent>
                  <w:p w:rsidR="00753338" w:rsidRDefault="00753338" w:rsidP="00E81D1D">
                    <w:proofErr w:type="gramStart"/>
                    <w:r>
                      <w:t>y</w:t>
                    </w:r>
                    <w:proofErr w:type="gramEnd"/>
                  </w:p>
                </w:txbxContent>
              </v:textbox>
            </v:shape>
            <v:oval id="_x0000_s1070" style="position:absolute;left:3775;top:2764;width:98;height:97"/>
            <v:shape id="_x0000_s1066" type="#_x0000_t202" style="position:absolute;left:3576;top:3111;width:351;height:280" stroked="f">
              <v:textbox style="mso-next-textbox:#_x0000_s1066">
                <w:txbxContent>
                  <w:p w:rsidR="00753338" w:rsidRDefault="00753338" w:rsidP="00E81D1D">
                    <w:r>
                      <w:t>θ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065" type="#_x0000_t202" style="position:absolute;left:4106;top:3905;width:351;height:280" stroked="f">
              <v:textbox style="mso-next-textbox:#_x0000_s1065">
                <w:txbxContent>
                  <w:p w:rsidR="00753338" w:rsidRDefault="00753338" w:rsidP="00E81D1D">
                    <w:r>
                      <w:t>θ</w:t>
                    </w:r>
                    <w:r w:rsidRPr="00753338"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7" type="#_x0000_t32" style="position:absolute;left:3762;top:4773;width:1108;height:1;flip:y" o:connectortype="straight" strokeweight="2pt"/>
            <v:shape id="_x0000_s1058" type="#_x0000_t32" style="position:absolute;left:4340;top:4545;width:1;height:227;flip:y" o:connectortype="straight"/>
            <v:shape id="_x0000_s1059" type="#_x0000_t32" style="position:absolute;left:4058;top:3781;width:282;height:764;flip:x y" o:connectortype="straight">
              <v:stroke startarrow="oval"/>
            </v:shape>
            <v:shape id="_x0000_s1060" type="#_x0000_t32" style="position:absolute;left:3576;top:3169;width:482;height:612;flip:x y" o:connectortype="straight">
              <v:stroke startarrow="oval"/>
            </v:shape>
            <v:shape id="_x0000_s1061" type="#_x0000_t32" style="position:absolute;left:4340;top:3999;width:1;height:546;flip:y" o:connectortype="straight">
              <v:stroke dashstyle="1 1"/>
            </v:shape>
            <v:shape id="_x0000_s1062" type="#_x0000_t32" style="position:absolute;left:3853;top:3234;width:205;height:547;flip:x y" o:connectortype="straight">
              <v:stroke dashstyle="1 1"/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63" type="#_x0000_t19" style="position:absolute;left:3823;top:3391;width:98;height:99;flip:x"/>
            <v:shape id="_x0000_s1064" type="#_x0000_t19" style="position:absolute;left:4230;top:4148;width:110;height:99;flip:x"/>
            <v:shape id="_x0000_s1067" type="#_x0000_t32" style="position:absolute;left:3823;top:2173;width:2;height:639;flip:y" o:connectortype="straight">
              <v:stroke endarrow="block"/>
            </v:shape>
            <v:shape id="_x0000_s1068" type="#_x0000_t32" style="position:absolute;left:3823;top:2812;width:502;height:1" o:connectortype="straight">
              <v:stroke endarrow="block"/>
            </v:shape>
            <v:shape id="_x0000_s1074" type="#_x0000_t202" style="position:absolute;left:6157;top:3868;width:352;height:280" stroked="f">
              <v:textbox style="mso-next-textbox:#_x0000_s1074">
                <w:txbxContent>
                  <w:p w:rsidR="00C906C2" w:rsidRDefault="00C906C2" w:rsidP="00E81D1D">
                    <w:r>
                      <w:t>θ</w:t>
                    </w:r>
                    <w:r>
                      <w:rPr>
                        <w:vertAlign w:val="subscript"/>
                      </w:rPr>
                      <w:t>0</w:t>
                    </w:r>
                  </w:p>
                </w:txbxContent>
              </v:textbox>
            </v:shape>
            <v:shape id="_x0000_s1076" type="#_x0000_t32" style="position:absolute;left:6157;top:4771;width:556;height:1" o:connectortype="straight" strokeweight="2pt"/>
            <v:shape id="_x0000_s1077" type="#_x0000_t32" style="position:absolute;left:6431;top:4545;width:1;height:227;flip:y" o:connectortype="straight"/>
            <v:shape id="_x0000_s1078" type="#_x0000_t32" style="position:absolute;left:5922;top:3215;width:509;height:1330;flip:x y" o:connectortype="straight">
              <v:stroke startarrow="oval"/>
            </v:shape>
            <v:shape id="_x0000_s1080" type="#_x0000_t32" style="position:absolute;left:6431;top:4000;width:1;height:545;flip:y" o:connectortype="straight">
              <v:stroke dashstyle="1 1"/>
            </v:shape>
            <v:shape id="_x0000_s1083" type="#_x0000_t19" style="position:absolute;left:6321;top:4148;width:110;height:101;flip:x"/>
            <v:shape id="_x0000_s1084" type="#_x0000_t202" style="position:absolute;left:3136;top:4545;width:552;height:280" stroked="f">
              <v:textbox style="mso-next-textbox:#_x0000_s1084">
                <w:txbxContent>
                  <w:p w:rsidR="00C906C2" w:rsidRDefault="00C906C2" w:rsidP="00E81D1D">
                    <w:r>
                      <w:t>Atrás</w:t>
                    </w:r>
                  </w:p>
                </w:txbxContent>
              </v:textbox>
            </v:shape>
            <v:shape id="_x0000_s1085" type="#_x0000_t202" style="position:absolute;left:4959;top:4545;width:605;height:280" stroked="f">
              <v:textbox style="mso-next-textbox:#_x0000_s1085">
                <w:txbxContent>
                  <w:p w:rsidR="00C906C2" w:rsidRDefault="00C906C2" w:rsidP="00E81D1D">
                    <w:r>
                      <w:t>Frente</w:t>
                    </w:r>
                  </w:p>
                </w:txbxContent>
              </v:textbox>
            </v:shape>
            <v:shape id="_x0000_s1086" type="#_x0000_t202" style="position:absolute;left:3788;top:4915;width:1171;height:280" stroked="f">
              <v:textbox style="mso-next-textbox:#_x0000_s1086">
                <w:txbxContent>
                  <w:p w:rsidR="00C906C2" w:rsidRDefault="00E81D1D" w:rsidP="00E81D1D">
                    <w:r>
                      <w:t>(</w:t>
                    </w:r>
                    <w:r w:rsidR="00C906C2">
                      <w:t>Vista de Lado</w:t>
                    </w:r>
                    <w:r>
                      <w:t>)</w:t>
                    </w:r>
                  </w:p>
                </w:txbxContent>
              </v:textbox>
            </v:shape>
            <v:shape id="_x0000_s1087" type="#_x0000_t202" style="position:absolute;left:5867;top:4915;width:1251;height:280" stroked="f">
              <v:textbox style="mso-next-textbox:#_x0000_s1087">
                <w:txbxContent>
                  <w:p w:rsidR="00C906C2" w:rsidRDefault="00E81D1D" w:rsidP="00E81D1D">
                    <w:r>
                      <w:t>(</w:t>
                    </w:r>
                    <w:r w:rsidR="00C906C2">
                      <w:t>Vista de Frente</w:t>
                    </w:r>
                    <w:r>
                      <w:t>)</w:t>
                    </w:r>
                  </w:p>
                </w:txbxContent>
              </v:textbox>
            </v:shape>
            <v:shape id="_x0000_s1088" type="#_x0000_t202" style="position:absolute;left:5787;top:2622;width:269;height:280" stroked="f">
              <v:textbox style="mso-next-textbox:#_x0000_s1088">
                <w:txbxContent>
                  <w:p w:rsidR="00C906C2" w:rsidRDefault="00C906C2" w:rsidP="00E81D1D">
                    <w:proofErr w:type="gramStart"/>
                    <w:r>
                      <w:t>x</w:t>
                    </w:r>
                    <w:proofErr w:type="gramEnd"/>
                  </w:p>
                </w:txbxContent>
              </v:textbox>
            </v:shape>
            <v:shape id="_x0000_s1089" type="#_x0000_t202" style="position:absolute;left:6365;top:1952;width:348;height:280" stroked="f">
              <v:textbox style="mso-next-textbox:#_x0000_s1089">
                <w:txbxContent>
                  <w:p w:rsidR="00C906C2" w:rsidRDefault="00C906C2" w:rsidP="00E81D1D">
                    <w:proofErr w:type="gramStart"/>
                    <w:r>
                      <w:t>z</w:t>
                    </w:r>
                    <w:proofErr w:type="gramEnd"/>
                  </w:p>
                </w:txbxContent>
              </v:textbox>
            </v:shape>
            <v:oval id="_x0000_s1090" style="position:absolute;left:6447;top:2770;width:97;height:97"/>
            <v:shape id="_x0000_s1091" type="#_x0000_t32" style="position:absolute;left:6493;top:2179;width:1;height:638;flip:y" o:connectortype="straight">
              <v:stroke endarrow="block"/>
            </v:shape>
            <v:shape id="_x0000_s1092" type="#_x0000_t32" style="position:absolute;left:5993;top:2817;width:500;height:1;flip:x" o:connectortype="straight">
              <v:stroke endarrow="block"/>
            </v:shape>
            <v:rect id="_x0000_s1095" style="position:absolute;left:7856;top:3134;width:661;height:1501"/>
            <v:rect id="_x0000_s1096" style="position:absolute;left:7962;top:3259;width:99;height:296"/>
            <v:rect id="_x0000_s1097" style="position:absolute;left:8321;top:3273;width:99;height:295"/>
            <v:rect id="_x0000_s1098" style="position:absolute;left:7964;top:4238;width:97;height:296"/>
            <v:rect id="_x0000_s1099" style="position:absolute;left:8323;top:4238;width:97;height:296"/>
            <v:shape id="_x0000_s1100" type="#_x0000_t202" style="position:absolute;left:7455;top:4903;width:1536;height:280" stroked="f">
              <v:textbox style="mso-next-textbox:#_x0000_s1100">
                <w:txbxContent>
                  <w:p w:rsidR="00E81D1D" w:rsidRDefault="00E81D1D" w:rsidP="00E81D1D">
                    <w:r>
                      <w:t>(Vista de Cima do Pé)</w:t>
                    </w:r>
                  </w:p>
                </w:txbxContent>
              </v:textbox>
            </v:shape>
            <v:shape id="_x0000_s1103" type="#_x0000_t202" style="position:absolute;left:8593;top:2764;width:354;height:280" stroked="f">
              <v:textbox style="mso-next-textbox:#_x0000_s1103">
                <w:txbxContent>
                  <w:p w:rsidR="00E81D1D" w:rsidRDefault="00E81D1D" w:rsidP="00E81D1D">
                    <w:proofErr w:type="gramStart"/>
                    <w:r>
                      <w:t>z</w:t>
                    </w:r>
                    <w:proofErr w:type="gramEnd"/>
                  </w:p>
                </w:txbxContent>
              </v:textbox>
            </v:shape>
            <v:shape id="_x0000_s1104" type="#_x0000_t202" style="position:absolute;left:9072;top:2622;width:269;height:280" stroked="f">
              <v:textbox style="mso-next-textbox:#_x0000_s1104">
                <w:txbxContent>
                  <w:p w:rsidR="00E81D1D" w:rsidRDefault="00E81D1D" w:rsidP="00E81D1D">
                    <w:proofErr w:type="gramStart"/>
                    <w:r>
                      <w:t>x</w:t>
                    </w:r>
                    <w:proofErr w:type="gramEnd"/>
                  </w:p>
                </w:txbxContent>
              </v:textbox>
            </v:shape>
            <v:shape id="_x0000_s1105" type="#_x0000_t202" style="position:absolute;left:8599;top:1933;width:348;height:280" stroked="f">
              <v:textbox style="mso-next-textbox:#_x0000_s1105">
                <w:txbxContent>
                  <w:p w:rsidR="00E81D1D" w:rsidRDefault="00E81D1D" w:rsidP="00E81D1D">
                    <w:proofErr w:type="gramStart"/>
                    <w:r>
                      <w:t>y</w:t>
                    </w:r>
                    <w:proofErr w:type="gramEnd"/>
                  </w:p>
                </w:txbxContent>
              </v:textbox>
            </v:shape>
            <v:oval id="_x0000_s1106" style="position:absolute;left:8615;top:2757;width:97;height:97"/>
            <v:shape id="_x0000_s1107" type="#_x0000_t32" style="position:absolute;left:8661;top:2167;width:2;height:638;flip:y" o:connectortype="straight">
              <v:stroke endarrow="block"/>
            </v:shape>
            <v:shape id="_x0000_s1108" type="#_x0000_t32" style="position:absolute;left:8661;top:2805;width:452;height:1" o:connectortype="straight">
              <v:stroke endarrow="block"/>
            </v:shape>
            <w10:wrap type="none"/>
            <w10:anchorlock/>
          </v:group>
        </w:pict>
      </w:r>
    </w:p>
    <w:p w:rsidR="00E81D1D" w:rsidRDefault="00E81D1D" w:rsidP="00E81D1D"/>
    <w:p w:rsidR="00E81D1D" w:rsidRDefault="00E81D1D" w:rsidP="00E81D1D">
      <w:pPr>
        <w:jc w:val="both"/>
      </w:pPr>
      <w:r>
        <w:t>As coordenadas cartesianas (</w:t>
      </w:r>
      <w:proofErr w:type="spellStart"/>
      <w:proofErr w:type="gramStart"/>
      <w:r>
        <w:t>x,y</w:t>
      </w:r>
      <w:proofErr w:type="gramEnd"/>
      <w:r>
        <w:t>,z</w:t>
      </w:r>
      <w:proofErr w:type="spellEnd"/>
      <w:r>
        <w:t>)  das juntas seguem a convenção definida na figura acima (vista de lado e de frente da perna), e as componentes (</w:t>
      </w:r>
      <w:proofErr w:type="spellStart"/>
      <w:r>
        <w:t>x,y</w:t>
      </w:r>
      <w:proofErr w:type="spellEnd"/>
      <w:r>
        <w:t>) do Centro de Pressão referência (</w:t>
      </w:r>
      <w:proofErr w:type="spellStart"/>
      <w:r>
        <w:t>CoP</w:t>
      </w:r>
      <w:r w:rsidRPr="00E81D1D">
        <w:rPr>
          <w:vertAlign w:val="subscript"/>
        </w:rPr>
        <w:t>ref</w:t>
      </w:r>
      <w:proofErr w:type="spellEnd"/>
      <w:r>
        <w:t>) são definidas de acordo com os eixos da vista de cima do pé.</w:t>
      </w:r>
    </w:p>
    <w:p w:rsidR="00F625FE" w:rsidRDefault="00E81D1D" w:rsidP="009771F9">
      <w:pPr>
        <w:jc w:val="both"/>
      </w:pPr>
      <w:r>
        <w:t xml:space="preserve">Calculando a razão entre o deslocamento do </w:t>
      </w:r>
      <w:proofErr w:type="spellStart"/>
      <w:r>
        <w:t>CoP</w:t>
      </w:r>
      <w:r w:rsidRPr="00F625FE">
        <w:rPr>
          <w:vertAlign w:val="subscript"/>
        </w:rPr>
        <w:t>ref</w:t>
      </w:r>
      <w:proofErr w:type="spellEnd"/>
      <w:r>
        <w:t xml:space="preserve"> e da cinemática directa das juntas (coordenadas cartesianas), podemos usar esta constante para efectuar deslocamentos das juntas usando o controlador de equilíbrio</w:t>
      </w:r>
      <w:r w:rsidR="00F625FE">
        <w:t>.</w:t>
      </w:r>
    </w:p>
    <w:p w:rsidR="001B5992" w:rsidRDefault="009771F9" w:rsidP="001B5992">
      <w:r>
        <w:br w:type="page"/>
      </w:r>
      <w:r w:rsidR="00C516EE">
        <w:lastRenderedPageBreak/>
        <w:t>Experiê</w:t>
      </w:r>
      <w:r w:rsidR="001B5992">
        <w:t>ncia</w:t>
      </w:r>
      <w:r w:rsidR="000275F0">
        <w:t xml:space="preserve"> 1</w:t>
      </w:r>
      <w:r w:rsidR="001B5992">
        <w:t>:</w:t>
      </w:r>
    </w:p>
    <w:p w:rsidR="001B5992" w:rsidRDefault="003B3FA1" w:rsidP="003B3FA1">
      <w:pPr>
        <w:spacing w:after="0"/>
      </w:pPr>
      <w:r>
        <w:t xml:space="preserve">Variação do </w:t>
      </w:r>
      <w:proofErr w:type="spellStart"/>
      <w:r>
        <w:t>CoP</w:t>
      </w:r>
      <w:r w:rsidRPr="003B3FA1">
        <w:rPr>
          <w:vertAlign w:val="subscript"/>
        </w:rPr>
        <w:t>ref</w:t>
      </w:r>
      <w:proofErr w:type="spellEnd"/>
      <w:r>
        <w:t xml:space="preserve"> no eixo </w:t>
      </w:r>
      <w:proofErr w:type="spellStart"/>
      <w:r>
        <w:t>xx</w:t>
      </w:r>
      <w:proofErr w:type="spellEnd"/>
      <w:r>
        <w:t xml:space="preserve"> (eixo ortogonal ao pé): </w:t>
      </w:r>
      <w:proofErr w:type="spellStart"/>
      <w:proofErr w:type="gramStart"/>
      <w:r w:rsidR="001B5992">
        <w:t>CoP=</w:t>
      </w:r>
      <w:proofErr w:type="spellEnd"/>
      <w:r w:rsidR="001B5992">
        <w:t>(30</w:t>
      </w:r>
      <w:proofErr w:type="gramEnd"/>
      <w:r w:rsidR="001B5992">
        <w:t>,0,0) =&gt; (-30,0,0)</w:t>
      </w:r>
    </w:p>
    <w:p w:rsidR="002C714A" w:rsidRDefault="001B5992" w:rsidP="003B3FA1">
      <w:pPr>
        <w:spacing w:after="0"/>
      </w:pPr>
      <w:r>
        <w:t>Steps=30</w:t>
      </w:r>
    </w:p>
    <w:p w:rsidR="001B5992" w:rsidRDefault="00704A02">
      <w:r>
        <w:rPr>
          <w:noProof/>
          <w:lang w:eastAsia="pt-PT"/>
        </w:rPr>
        <w:pict>
          <v:rect id="_x0000_s1026" style="position:absolute;margin-left:32.5pt;margin-top:3.15pt;width:239pt;height:149.5pt;z-index:251644928">
            <v:fill opacity="0"/>
          </v:rect>
        </w:pict>
      </w:r>
      <w:r w:rsidR="000E5D8E">
        <w:rPr>
          <w:noProof/>
          <w:lang w:eastAsia="pt-PT"/>
        </w:rPr>
        <w:drawing>
          <wp:inline distT="0" distB="0" distL="0" distR="0">
            <wp:extent cx="6642100" cy="3981450"/>
            <wp:effectExtent l="0" t="0" r="0" b="38100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3981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B5992" w:rsidRDefault="00704A02">
      <w:r>
        <w:rPr>
          <w:noProof/>
          <w:lang w:eastAsia="pt-PT"/>
        </w:rPr>
        <w:pict>
          <v:rect id="_x0000_s1027" style="position:absolute;margin-left:26pt;margin-top:6.15pt;width:239pt;height:149.5pt;z-index:251645952">
            <v:fill opacity="0"/>
          </v:rect>
        </w:pict>
      </w:r>
      <w:r w:rsidR="000E5D8E">
        <w:rPr>
          <w:noProof/>
          <w:lang w:eastAsia="pt-PT"/>
        </w:rPr>
        <w:drawing>
          <wp:inline distT="0" distB="0" distL="0" distR="0">
            <wp:extent cx="6642100" cy="3981450"/>
            <wp:effectExtent l="0" t="0" r="0" b="38100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3981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B5992" w:rsidRDefault="003B3FA1" w:rsidP="003B3FA1">
      <w:pPr>
        <w:spacing w:after="0"/>
      </w:pPr>
      <w:r>
        <w:t xml:space="preserve">Variação da cinemática directa do joelho e da anca praticamente linear relativamente ao </w:t>
      </w:r>
      <w:proofErr w:type="spellStart"/>
      <w:r>
        <w:t>CoP</w:t>
      </w:r>
      <w:r w:rsidRPr="003B3FA1">
        <w:rPr>
          <w:vertAlign w:val="subscript"/>
        </w:rPr>
        <w:t>ref</w:t>
      </w:r>
      <w:proofErr w:type="spellEnd"/>
      <w:r>
        <w:t>.</w:t>
      </w:r>
    </w:p>
    <w:p w:rsidR="003B3FA1" w:rsidRDefault="003B3FA1" w:rsidP="003B3FA1">
      <w:pPr>
        <w:spacing w:after="0"/>
      </w:pPr>
    </w:p>
    <w:p w:rsidR="003B3FA1" w:rsidRDefault="003B3FA1" w:rsidP="003B3FA1">
      <w:pPr>
        <w:spacing w:after="0"/>
      </w:pPr>
    </w:p>
    <w:p w:rsidR="001B5992" w:rsidRDefault="00C516EE" w:rsidP="000275F0">
      <w:pPr>
        <w:spacing w:after="0"/>
      </w:pPr>
      <w:r>
        <w:lastRenderedPageBreak/>
        <w:t>Experiência</w:t>
      </w:r>
      <w:r w:rsidR="00C75AD5">
        <w:t xml:space="preserve"> 2</w:t>
      </w:r>
      <w:r w:rsidR="001B5992">
        <w:t>:</w:t>
      </w:r>
    </w:p>
    <w:p w:rsidR="001B5992" w:rsidRDefault="003B3FA1" w:rsidP="000275F0">
      <w:pPr>
        <w:spacing w:after="0"/>
      </w:pPr>
      <w:r>
        <w:t xml:space="preserve">Variação do </w:t>
      </w:r>
      <w:proofErr w:type="spellStart"/>
      <w:r>
        <w:t>CoP</w:t>
      </w:r>
      <w:r w:rsidRPr="003B3FA1">
        <w:rPr>
          <w:vertAlign w:val="subscript"/>
        </w:rPr>
        <w:t>ref</w:t>
      </w:r>
      <w:proofErr w:type="spellEnd"/>
      <w:r w:rsidR="000275F0">
        <w:t xml:space="preserve"> no eixo </w:t>
      </w:r>
      <w:proofErr w:type="spellStart"/>
      <w:r w:rsidR="000275F0">
        <w:t>yy</w:t>
      </w:r>
      <w:proofErr w:type="spellEnd"/>
      <w:r>
        <w:t xml:space="preserve"> (</w:t>
      </w:r>
      <w:r w:rsidR="000275F0">
        <w:t>eixo paralelo</w:t>
      </w:r>
      <w:r>
        <w:t xml:space="preserve"> ao pé): </w:t>
      </w:r>
      <w:proofErr w:type="spellStart"/>
      <w:proofErr w:type="gramStart"/>
      <w:r w:rsidR="00C75AD5">
        <w:t>CoP=</w:t>
      </w:r>
      <w:proofErr w:type="spellEnd"/>
      <w:r w:rsidR="00C75AD5">
        <w:t>(0</w:t>
      </w:r>
      <w:proofErr w:type="gramEnd"/>
      <w:r w:rsidR="00C75AD5">
        <w:t>,-30,0) =&gt; (0,34</w:t>
      </w:r>
      <w:r w:rsidR="001B5992">
        <w:t>,0)</w:t>
      </w:r>
    </w:p>
    <w:p w:rsidR="001B5992" w:rsidRDefault="00C75AD5" w:rsidP="001B5992">
      <w:r>
        <w:t>Steps=32</w:t>
      </w:r>
    </w:p>
    <w:p w:rsidR="001B5992" w:rsidRDefault="00704A02">
      <w:r>
        <w:rPr>
          <w:noProof/>
          <w:lang w:eastAsia="pt-PT"/>
        </w:rPr>
        <w:pict>
          <v:rect id="_x0000_s1028" style="position:absolute;margin-left:267.5pt;margin-top:154.15pt;width:239pt;height:149.5pt;z-index:251646976">
            <v:fill opacity="0"/>
          </v:rect>
        </w:pict>
      </w:r>
      <w:r w:rsidR="000E5D8E">
        <w:rPr>
          <w:noProof/>
          <w:lang w:eastAsia="pt-PT"/>
        </w:rPr>
        <w:drawing>
          <wp:inline distT="0" distB="0" distL="0" distR="0">
            <wp:extent cx="6642100" cy="3981450"/>
            <wp:effectExtent l="0" t="0" r="0" b="38100"/>
            <wp:docPr id="35" name="Image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3981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B5992" w:rsidRDefault="00704A02">
      <w:r>
        <w:rPr>
          <w:noProof/>
          <w:lang w:eastAsia="pt-PT"/>
        </w:rPr>
        <w:pict>
          <v:rect id="_x0000_s1029" style="position:absolute;margin-left:267.5pt;margin-top:153.25pt;width:239pt;height:149.5pt;z-index:251648000">
            <v:fill opacity="0"/>
          </v:rect>
        </w:pict>
      </w:r>
      <w:r w:rsidR="000E5D8E">
        <w:rPr>
          <w:noProof/>
          <w:lang w:eastAsia="pt-PT"/>
        </w:rPr>
        <w:drawing>
          <wp:inline distT="0" distB="0" distL="0" distR="0">
            <wp:extent cx="6642100" cy="3981450"/>
            <wp:effectExtent l="0" t="0" r="0" b="38100"/>
            <wp:docPr id="33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3981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B5992" w:rsidRDefault="000275F0">
      <w:r>
        <w:t>Variação da cinemática directa praticamente linear</w:t>
      </w:r>
      <w:r w:rsidR="00C75AD5">
        <w:t>.</w:t>
      </w:r>
    </w:p>
    <w:p w:rsidR="00C75AD5" w:rsidRDefault="00C75AD5" w:rsidP="000275F0">
      <w:pPr>
        <w:spacing w:after="0"/>
      </w:pPr>
    </w:p>
    <w:p w:rsidR="001609AC" w:rsidRDefault="001609AC" w:rsidP="000275F0">
      <w:pPr>
        <w:spacing w:after="0"/>
      </w:pPr>
    </w:p>
    <w:p w:rsidR="001B5992" w:rsidRDefault="00C516EE" w:rsidP="000275F0">
      <w:pPr>
        <w:spacing w:after="0"/>
      </w:pPr>
      <w:proofErr w:type="gramStart"/>
      <w:r>
        <w:lastRenderedPageBreak/>
        <w:t>Experiência</w:t>
      </w:r>
      <w:proofErr w:type="gramEnd"/>
      <w:r w:rsidR="00897E47">
        <w:t xml:space="preserve"> </w:t>
      </w:r>
      <w:proofErr w:type="gramStart"/>
      <w:r w:rsidR="00897E47">
        <w:t>3a</w:t>
      </w:r>
      <w:proofErr w:type="gramEnd"/>
      <w:r w:rsidR="001B5992">
        <w:t>:</w:t>
      </w:r>
    </w:p>
    <w:p w:rsidR="001B5992" w:rsidRDefault="000275F0" w:rsidP="000275F0">
      <w:pPr>
        <w:spacing w:after="0"/>
      </w:pPr>
      <w:r>
        <w:t xml:space="preserve">Variação do </w:t>
      </w:r>
      <w:proofErr w:type="spellStart"/>
      <w:r>
        <w:t>CoP</w:t>
      </w:r>
      <w:r w:rsidRPr="003B3FA1">
        <w:rPr>
          <w:vertAlign w:val="subscript"/>
        </w:rPr>
        <w:t>ref</w:t>
      </w:r>
      <w:proofErr w:type="spellEnd"/>
      <w:r>
        <w:t xml:space="preserve"> nos eixos </w:t>
      </w:r>
      <w:proofErr w:type="spellStart"/>
      <w:r>
        <w:t>xy</w:t>
      </w:r>
      <w:proofErr w:type="spellEnd"/>
      <w:r>
        <w:t xml:space="preserve">: </w:t>
      </w:r>
      <w:proofErr w:type="spellStart"/>
      <w:proofErr w:type="gramStart"/>
      <w:r w:rsidR="00C75AD5">
        <w:t>CoP=</w:t>
      </w:r>
      <w:proofErr w:type="spellEnd"/>
      <w:r w:rsidR="00C75AD5">
        <w:t>(25</w:t>
      </w:r>
      <w:proofErr w:type="gramEnd"/>
      <w:r w:rsidR="00C75AD5">
        <w:t>,-25,0) =&gt; (-25,25</w:t>
      </w:r>
      <w:r w:rsidR="001B5992">
        <w:t>,0)</w:t>
      </w:r>
    </w:p>
    <w:p w:rsidR="001B5992" w:rsidRDefault="00C75AD5" w:rsidP="001B5992">
      <w:r>
        <w:t>Steps=25</w:t>
      </w:r>
    </w:p>
    <w:p w:rsidR="001B5992" w:rsidRDefault="000E5D8E" w:rsidP="001B5992">
      <w:r>
        <w:rPr>
          <w:noProof/>
          <w:lang w:eastAsia="pt-PT"/>
        </w:rPr>
        <w:drawing>
          <wp:inline distT="0" distB="0" distL="0" distR="0">
            <wp:extent cx="6642100" cy="3981450"/>
            <wp:effectExtent l="0" t="0" r="0" b="38100"/>
            <wp:docPr id="57" name="Imagem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3981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704A02">
        <w:rPr>
          <w:noProof/>
          <w:lang w:eastAsia="pt-PT"/>
        </w:rPr>
        <w:pict>
          <v:rect id="_x0000_s1037" style="position:absolute;margin-left:264.5pt;margin-top:156.15pt;width:239pt;height:149.5pt;z-index:251654144;mso-position-horizontal-relative:text;mso-position-vertical-relative:text">
            <v:fill opacity="0"/>
          </v:rect>
        </w:pict>
      </w:r>
      <w:r w:rsidR="00704A02">
        <w:rPr>
          <w:noProof/>
          <w:lang w:eastAsia="pt-PT"/>
        </w:rPr>
        <w:pict>
          <v:rect id="_x0000_s1036" style="position:absolute;margin-left:29.5pt;margin-top:3.15pt;width:239pt;height:149.5pt;z-index:251653120;mso-position-horizontal-relative:text;mso-position-vertical-relative:text">
            <v:fill opacity="0"/>
          </v:rect>
        </w:pict>
      </w:r>
    </w:p>
    <w:p w:rsidR="001B5992" w:rsidRDefault="000E5D8E" w:rsidP="001B5992">
      <w:r>
        <w:rPr>
          <w:noProof/>
          <w:lang w:eastAsia="pt-PT"/>
        </w:rPr>
        <w:drawing>
          <wp:inline distT="0" distB="0" distL="0" distR="0">
            <wp:extent cx="6642100" cy="3981450"/>
            <wp:effectExtent l="0" t="0" r="0" b="38100"/>
            <wp:docPr id="59" name="Imagem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3981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704A02">
        <w:rPr>
          <w:noProof/>
          <w:lang w:eastAsia="pt-PT"/>
        </w:rPr>
        <w:pict>
          <v:rect id="_x0000_s1039" style="position:absolute;margin-left:29.5pt;margin-top:3.65pt;width:239pt;height:149.5pt;z-index:251656192;mso-position-horizontal-relative:text;mso-position-vertical-relative:text">
            <v:fill opacity="0"/>
          </v:rect>
        </w:pict>
      </w:r>
      <w:r w:rsidR="00704A02">
        <w:rPr>
          <w:noProof/>
          <w:lang w:eastAsia="pt-PT"/>
        </w:rPr>
        <w:pict>
          <v:rect id="_x0000_s1038" style="position:absolute;margin-left:260.5pt;margin-top:157.65pt;width:239pt;height:149.5pt;z-index:251655168;mso-position-horizontal-relative:text;mso-position-vertical-relative:text">
            <v:fill opacity="0"/>
          </v:rect>
        </w:pict>
      </w:r>
    </w:p>
    <w:p w:rsidR="00881AD3" w:rsidRDefault="00881AD3" w:rsidP="00001B3B">
      <w:pPr>
        <w:spacing w:after="0"/>
      </w:pPr>
      <w:r>
        <w:t xml:space="preserve">Nesta situação já se observa um comportamento não linear, sendo mais significativa no eixo </w:t>
      </w:r>
      <w:proofErr w:type="spellStart"/>
      <w:r>
        <w:t>yy</w:t>
      </w:r>
      <w:proofErr w:type="spellEnd"/>
      <w:r>
        <w:t xml:space="preserve"> próximo do extremo máximo (</w:t>
      </w:r>
      <w:proofErr w:type="spellStart"/>
      <w:r>
        <w:t>CoP</w:t>
      </w:r>
      <w:r w:rsidRPr="00881AD3">
        <w:rPr>
          <w:vertAlign w:val="subscript"/>
        </w:rPr>
        <w:t>ref</w:t>
      </w:r>
      <w:proofErr w:type="spellEnd"/>
      <w:r>
        <w:sym w:font="Symbol" w:char="F0AE"/>
      </w:r>
      <w:r>
        <w:t>25). Tal ocorre devido aos sensores de pressão atingirem uma elasticidade limite, provocando uma tentativa de compensação contínua sem variações do sinal de erro do centro de pressão.</w:t>
      </w:r>
    </w:p>
    <w:p w:rsidR="001B5992" w:rsidRDefault="00C516EE" w:rsidP="00001B3B">
      <w:pPr>
        <w:spacing w:after="0"/>
      </w:pPr>
      <w:r>
        <w:lastRenderedPageBreak/>
        <w:t>Experiência</w:t>
      </w:r>
      <w:r w:rsidR="00001B3B">
        <w:t xml:space="preserve"> 3b</w:t>
      </w:r>
      <w:r w:rsidR="001B5992">
        <w:t>:</w:t>
      </w:r>
    </w:p>
    <w:p w:rsidR="001B5992" w:rsidRDefault="00001B3B" w:rsidP="00001B3B">
      <w:pPr>
        <w:spacing w:after="0"/>
      </w:pPr>
      <w:r>
        <w:t xml:space="preserve">Variação do </w:t>
      </w:r>
      <w:proofErr w:type="spellStart"/>
      <w:r>
        <w:t>CoP</w:t>
      </w:r>
      <w:r w:rsidRPr="003B3FA1">
        <w:rPr>
          <w:vertAlign w:val="subscript"/>
        </w:rPr>
        <w:t>ref</w:t>
      </w:r>
      <w:proofErr w:type="spellEnd"/>
      <w:r>
        <w:t xml:space="preserve"> nos eixos </w:t>
      </w:r>
      <w:proofErr w:type="spellStart"/>
      <w:r>
        <w:t>xy</w:t>
      </w:r>
      <w:proofErr w:type="spellEnd"/>
      <w:r>
        <w:t xml:space="preserve">: </w:t>
      </w:r>
      <w:proofErr w:type="spellStart"/>
      <w:proofErr w:type="gramStart"/>
      <w:r w:rsidR="00C75AD5">
        <w:t>CoP=</w:t>
      </w:r>
      <w:proofErr w:type="spellEnd"/>
      <w:r w:rsidR="00C75AD5">
        <w:t>(-20</w:t>
      </w:r>
      <w:proofErr w:type="gramEnd"/>
      <w:r w:rsidR="00C75AD5">
        <w:t>,25,0) =&gt; (20,-25</w:t>
      </w:r>
      <w:r w:rsidR="001B5992">
        <w:t>,0)</w:t>
      </w:r>
    </w:p>
    <w:p w:rsidR="001B5992" w:rsidRDefault="001B5992" w:rsidP="00B54E03">
      <w:pPr>
        <w:spacing w:after="0"/>
      </w:pPr>
      <w:r>
        <w:t>Steps=50</w:t>
      </w:r>
    </w:p>
    <w:p w:rsidR="001B5992" w:rsidRDefault="00704A02" w:rsidP="001B5992">
      <w:r>
        <w:rPr>
          <w:noProof/>
          <w:lang w:eastAsia="pt-PT"/>
        </w:rPr>
        <w:pict>
          <v:rect id="_x0000_s1041" style="position:absolute;margin-left:256pt;margin-top:157.65pt;width:239pt;height:149.5pt;z-index:251658240">
            <v:fill opacity="0"/>
          </v:rect>
        </w:pict>
      </w:r>
      <w:r>
        <w:rPr>
          <w:noProof/>
          <w:lang w:eastAsia="pt-PT"/>
        </w:rPr>
        <w:pict>
          <v:rect id="_x0000_s1040" style="position:absolute;margin-left:26pt;margin-top:4.65pt;width:239pt;height:149.5pt;z-index:251657216">
            <v:fill opacity="0"/>
          </v:rect>
        </w:pict>
      </w:r>
      <w:r w:rsidR="000E5D8E">
        <w:rPr>
          <w:noProof/>
          <w:lang w:eastAsia="pt-PT"/>
        </w:rPr>
        <w:drawing>
          <wp:inline distT="0" distB="0" distL="0" distR="0">
            <wp:extent cx="6642100" cy="3981450"/>
            <wp:effectExtent l="0" t="0" r="0" b="38100"/>
            <wp:docPr id="49" name="Imagem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3981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B5992" w:rsidRDefault="00704A02" w:rsidP="001B5992">
      <w:r>
        <w:rPr>
          <w:noProof/>
          <w:lang w:eastAsia="pt-PT"/>
        </w:rPr>
        <w:pict>
          <v:rect id="_x0000_s1043" style="position:absolute;margin-left:256pt;margin-top:157.15pt;width:239pt;height:149.5pt;z-index:251660288">
            <v:fill opacity="0"/>
          </v:rect>
        </w:pict>
      </w:r>
      <w:r>
        <w:rPr>
          <w:noProof/>
          <w:lang w:eastAsia="pt-PT"/>
        </w:rPr>
        <w:pict>
          <v:rect id="_x0000_s1042" style="position:absolute;margin-left:29.5pt;margin-top:3.65pt;width:239pt;height:149.5pt;z-index:251659264">
            <v:fill opacity="0"/>
          </v:rect>
        </w:pict>
      </w:r>
      <w:r w:rsidR="000E5D8E">
        <w:rPr>
          <w:noProof/>
          <w:lang w:eastAsia="pt-PT"/>
        </w:rPr>
        <w:drawing>
          <wp:inline distT="0" distB="0" distL="0" distR="0">
            <wp:extent cx="6642100" cy="3981450"/>
            <wp:effectExtent l="0" t="0" r="0" b="38100"/>
            <wp:docPr id="51" name="Imagem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3981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A5CBC" w:rsidRPr="00AA5CBC" w:rsidRDefault="00881AD3" w:rsidP="00B54E03">
      <w:pPr>
        <w:spacing w:after="0"/>
      </w:pPr>
      <w:r>
        <w:t xml:space="preserve">Esta experiência realiza o percurso inverso, e pode-se observar no gráfico da posição </w:t>
      </w:r>
      <w:r w:rsidR="00AA5CBC">
        <w:t>y</w:t>
      </w:r>
      <w:r>
        <w:t xml:space="preserve"> em função do </w:t>
      </w:r>
      <w:proofErr w:type="spellStart"/>
      <w:proofErr w:type="gramStart"/>
      <w:r>
        <w:t>CoP</w:t>
      </w:r>
      <w:r w:rsidRPr="00881AD3">
        <w:rPr>
          <w:vertAlign w:val="subscript"/>
        </w:rPr>
        <w:t>ref</w:t>
      </w:r>
      <w:proofErr w:type="spellEnd"/>
      <w:r>
        <w:t>(y</w:t>
      </w:r>
      <w:proofErr w:type="gramEnd"/>
      <w:r>
        <w:t>) que no início (</w:t>
      </w:r>
      <w:proofErr w:type="spellStart"/>
      <w:r>
        <w:t>CoP</w:t>
      </w:r>
      <w:r w:rsidRPr="00881AD3">
        <w:rPr>
          <w:vertAlign w:val="subscript"/>
        </w:rPr>
        <w:t>ref</w:t>
      </w:r>
      <w:proofErr w:type="spellEnd"/>
      <w:r>
        <w:t>(y)=25</w:t>
      </w:r>
      <w:r w:rsidR="00AA5CBC">
        <w:t>), os motores mantém-se parados</w:t>
      </w:r>
      <w:r>
        <w:t xml:space="preserve"> dev</w:t>
      </w:r>
      <w:r w:rsidR="00AA5CBC">
        <w:t>ido</w:t>
      </w:r>
      <w:r>
        <w:t xml:space="preserve"> ao facto de se encontrarem saturados depois de uma tentativa de compensação contín</w:t>
      </w:r>
      <w:r w:rsidR="00AA5CBC">
        <w:t xml:space="preserve">ua. Quando finalmente o sinal de erro do </w:t>
      </w:r>
      <w:proofErr w:type="spellStart"/>
      <w:r w:rsidR="00AA5CBC">
        <w:t>CoP</w:t>
      </w:r>
      <w:r w:rsidR="00AA5CBC" w:rsidRPr="00AA5CBC">
        <w:rPr>
          <w:vertAlign w:val="subscript"/>
        </w:rPr>
        <w:t>ref</w:t>
      </w:r>
      <w:proofErr w:type="spellEnd"/>
      <w:r w:rsidR="00AA5CBC">
        <w:t xml:space="preserve"> inverte</w:t>
      </w:r>
      <w:r>
        <w:t xml:space="preserve">, os motores </w:t>
      </w:r>
      <w:r w:rsidR="00AA5CBC">
        <w:t>começam a deslocar-se rapidamente devido à rápida variação deste parâmetro nas zonas distantes de CoP</w:t>
      </w:r>
      <w:r w:rsidR="00AA5CBC" w:rsidRPr="00AA5CBC">
        <w:rPr>
          <w:vertAlign w:val="subscript"/>
        </w:rPr>
        <w:t>ref</w:t>
      </w:r>
      <w:r w:rsidR="00AA5CBC">
        <w:t>=0</w:t>
      </w:r>
      <w:r w:rsidR="00296FF3">
        <w:t>.</w:t>
      </w:r>
    </w:p>
    <w:p w:rsidR="00001B3B" w:rsidRPr="00001B3B" w:rsidRDefault="00001B3B" w:rsidP="001B5992">
      <w:pPr>
        <w:rPr>
          <w:b/>
          <w:i/>
          <w:sz w:val="28"/>
          <w:szCs w:val="28"/>
        </w:rPr>
      </w:pPr>
      <w:r w:rsidRPr="00001B3B">
        <w:rPr>
          <w:b/>
          <w:i/>
          <w:sz w:val="28"/>
          <w:szCs w:val="28"/>
        </w:rPr>
        <w:lastRenderedPageBreak/>
        <w:t>CONCLUSÕES</w:t>
      </w:r>
    </w:p>
    <w:p w:rsidR="000B3E11" w:rsidRPr="00B54E03" w:rsidRDefault="000B3E11" w:rsidP="00051D31">
      <w:pPr>
        <w:jc w:val="both"/>
      </w:pPr>
      <w:r>
        <w:t>Embora para deslocamentos associados a apenas um eixo, a variação da cinemática directa seja praticamente linear à variação do centro de pressão referência, tal deixa de acontecer para deslocamentos nos dois eixos, dando a ideia, através dos gráficos (</w:t>
      </w:r>
      <w:proofErr w:type="spellStart"/>
      <w:r>
        <w:t>experência</w:t>
      </w:r>
      <w:proofErr w:type="spellEnd"/>
      <w:r>
        <w:t xml:space="preserve"> 3), que quando a perna se inclina para um dos lados, os sensores de pressão tendem a atingir um valor limite da elasticidade, fazendo com que o erro do centro de pressão estabilize independentemente da posição dos motores, o que inevitavelmente levará à saturação dos mesmos, tal como se observa nas figuras anteriores.</w:t>
      </w:r>
      <w:r w:rsidR="00B54E03">
        <w:t xml:space="preserve"> Este fenómenos diz-nos claramente que comportamento do </w:t>
      </w:r>
      <w:proofErr w:type="spellStart"/>
      <w:r w:rsidR="00B54E03">
        <w:t>CoP</w:t>
      </w:r>
      <w:proofErr w:type="spellEnd"/>
      <w:r w:rsidR="00B54E03">
        <w:t xml:space="preserve"> medido não é independente nos dois eixos, o que leva a uma complexificação do cálculo do </w:t>
      </w:r>
      <w:proofErr w:type="spellStart"/>
      <w:r w:rsidR="00B54E03">
        <w:t>CoP</w:t>
      </w:r>
      <w:r w:rsidR="00B54E03" w:rsidRPr="009A0FF6">
        <w:rPr>
          <w:vertAlign w:val="subscript"/>
        </w:rPr>
        <w:t>ref</w:t>
      </w:r>
      <w:proofErr w:type="spellEnd"/>
      <w:r w:rsidR="00B54E03">
        <w:t xml:space="preserve"> a aplicar para uma determinada posição do joelho ou da anca.</w:t>
      </w:r>
    </w:p>
    <w:p w:rsidR="001F43FE" w:rsidRDefault="001F43FE" w:rsidP="00051D31">
      <w:pPr>
        <w:jc w:val="both"/>
      </w:pPr>
      <w:r>
        <w:t>Por análise da variação</w:t>
      </w:r>
      <w:r w:rsidR="009A0FF6">
        <w:t xml:space="preserve"> das coordenadas cartesianas das juntas do joelho e da anca (</w:t>
      </w:r>
      <w:proofErr w:type="spellStart"/>
      <w:r w:rsidR="009A0FF6">
        <w:t>Δx</w:t>
      </w:r>
      <w:proofErr w:type="spellEnd"/>
      <w:r w:rsidR="009A0FF6">
        <w:t xml:space="preserve"> e </w:t>
      </w:r>
      <w:proofErr w:type="spellStart"/>
      <w:r w:rsidR="009A0FF6">
        <w:t>Δy</w:t>
      </w:r>
      <w:proofErr w:type="spellEnd"/>
      <w:r w:rsidR="009A0FF6">
        <w:t xml:space="preserve">), relativamente à variação do </w:t>
      </w:r>
      <w:proofErr w:type="spellStart"/>
      <w:r w:rsidR="009A0FF6">
        <w:t>CoP</w:t>
      </w:r>
      <w:r w:rsidR="009A0FF6" w:rsidRPr="009A0FF6">
        <w:rPr>
          <w:vertAlign w:val="subscript"/>
        </w:rPr>
        <w:t>ref</w:t>
      </w:r>
      <w:proofErr w:type="spellEnd"/>
      <w:r w:rsidR="009A0FF6">
        <w:t xml:space="preserve"> (</w:t>
      </w:r>
      <w:proofErr w:type="spellStart"/>
      <w:r w:rsidR="009A0FF6">
        <w:t>Δ</w:t>
      </w:r>
      <w:proofErr w:type="gramStart"/>
      <w:r w:rsidR="009A0FF6">
        <w:t>CoP</w:t>
      </w:r>
      <w:r w:rsidR="009A0FF6" w:rsidRPr="00E26375">
        <w:rPr>
          <w:vertAlign w:val="subscript"/>
        </w:rPr>
        <w:t>ref</w:t>
      </w:r>
      <w:proofErr w:type="spellEnd"/>
      <w:r w:rsidR="009A0FF6">
        <w:t>(x</w:t>
      </w:r>
      <w:proofErr w:type="gramEnd"/>
      <w:r w:rsidR="009A0FF6">
        <w:t xml:space="preserve">) e </w:t>
      </w:r>
      <w:proofErr w:type="spellStart"/>
      <w:r w:rsidR="009A0FF6">
        <w:t>ΔCoP</w:t>
      </w:r>
      <w:r w:rsidR="009A0FF6" w:rsidRPr="00E26375">
        <w:rPr>
          <w:vertAlign w:val="subscript"/>
        </w:rPr>
        <w:t>ref</w:t>
      </w:r>
      <w:proofErr w:type="spellEnd"/>
      <w:r w:rsidR="009A0FF6">
        <w:t>(y)) apresenta-se a seguinte tabela (os dados foram extraídos dos gráficos indicados com um quadrado):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55"/>
        <w:gridCol w:w="1078"/>
        <w:gridCol w:w="1082"/>
        <w:gridCol w:w="1477"/>
        <w:gridCol w:w="1477"/>
        <w:gridCol w:w="1477"/>
        <w:gridCol w:w="1478"/>
      </w:tblGrid>
      <w:tr w:rsidR="007B3975" w:rsidRPr="00776B34" w:rsidTr="00776B34">
        <w:tc>
          <w:tcPr>
            <w:tcW w:w="1355" w:type="dxa"/>
            <w:vMerge w:val="restart"/>
            <w:vAlign w:val="center"/>
          </w:tcPr>
          <w:p w:rsidR="007B3975" w:rsidRPr="00776B34" w:rsidRDefault="007B3975" w:rsidP="00776B34">
            <w:pPr>
              <w:spacing w:after="0" w:line="240" w:lineRule="auto"/>
              <w:jc w:val="center"/>
            </w:pPr>
            <w:r w:rsidRPr="00776B34">
              <w:t>Experiência</w:t>
            </w:r>
          </w:p>
        </w:tc>
        <w:tc>
          <w:tcPr>
            <w:tcW w:w="2160" w:type="dxa"/>
            <w:gridSpan w:val="2"/>
            <w:vMerge w:val="restart"/>
            <w:vAlign w:val="center"/>
          </w:tcPr>
          <w:p w:rsidR="007B3975" w:rsidRPr="00776B34" w:rsidRDefault="007B3975" w:rsidP="00776B34">
            <w:pPr>
              <w:spacing w:after="0" w:line="240" w:lineRule="auto"/>
              <w:jc w:val="center"/>
            </w:pPr>
            <w:proofErr w:type="spellStart"/>
            <w:r w:rsidRPr="00776B34">
              <w:t>ΔCoP</w:t>
            </w:r>
            <w:r w:rsidRPr="00776B34">
              <w:rPr>
                <w:vertAlign w:val="subscript"/>
              </w:rPr>
              <w:t>ref</w:t>
            </w:r>
            <w:proofErr w:type="spellEnd"/>
          </w:p>
        </w:tc>
        <w:tc>
          <w:tcPr>
            <w:tcW w:w="5909" w:type="dxa"/>
            <w:gridSpan w:val="4"/>
            <w:vAlign w:val="center"/>
          </w:tcPr>
          <w:p w:rsidR="007B3975" w:rsidRPr="00776B34" w:rsidRDefault="007B3975" w:rsidP="00776B34">
            <w:pPr>
              <w:spacing w:after="0" w:line="240" w:lineRule="auto"/>
              <w:jc w:val="center"/>
            </w:pPr>
            <w:r w:rsidRPr="00776B34">
              <w:t>Variação Cartesiana (</w:t>
            </w:r>
            <w:proofErr w:type="spellStart"/>
            <w:proofErr w:type="gramStart"/>
            <w:r w:rsidRPr="00776B34">
              <w:t>x,y</w:t>
            </w:r>
            <w:proofErr w:type="spellEnd"/>
            <w:proofErr w:type="gramEnd"/>
            <w:r w:rsidRPr="00776B34">
              <w:t>)</w:t>
            </w:r>
          </w:p>
        </w:tc>
      </w:tr>
      <w:tr w:rsidR="00EF3B40" w:rsidRPr="00776B34" w:rsidTr="00776B34">
        <w:tc>
          <w:tcPr>
            <w:tcW w:w="1355" w:type="dxa"/>
            <w:vMerge/>
            <w:vAlign w:val="center"/>
          </w:tcPr>
          <w:p w:rsidR="007B3975" w:rsidRPr="00776B34" w:rsidRDefault="007B3975" w:rsidP="00776B34">
            <w:pPr>
              <w:spacing w:after="0" w:line="240" w:lineRule="auto"/>
              <w:jc w:val="center"/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7B3975" w:rsidRPr="00776B34" w:rsidRDefault="007B3975" w:rsidP="00776B34">
            <w:pPr>
              <w:spacing w:after="0" w:line="240" w:lineRule="auto"/>
              <w:jc w:val="center"/>
            </w:pPr>
          </w:p>
        </w:tc>
        <w:tc>
          <w:tcPr>
            <w:tcW w:w="2954" w:type="dxa"/>
            <w:gridSpan w:val="2"/>
            <w:vAlign w:val="center"/>
          </w:tcPr>
          <w:p w:rsidR="007B3975" w:rsidRPr="00776B34" w:rsidRDefault="007B3975" w:rsidP="00776B34">
            <w:pPr>
              <w:spacing w:after="0" w:line="240" w:lineRule="auto"/>
              <w:jc w:val="center"/>
            </w:pPr>
            <w:r w:rsidRPr="00776B34">
              <w:t>Joelho</w:t>
            </w:r>
          </w:p>
        </w:tc>
        <w:tc>
          <w:tcPr>
            <w:tcW w:w="2955" w:type="dxa"/>
            <w:gridSpan w:val="2"/>
            <w:vAlign w:val="center"/>
          </w:tcPr>
          <w:p w:rsidR="007B3975" w:rsidRPr="00776B34" w:rsidRDefault="007B3975" w:rsidP="00776B34">
            <w:pPr>
              <w:spacing w:after="0" w:line="240" w:lineRule="auto"/>
              <w:jc w:val="center"/>
            </w:pPr>
            <w:r w:rsidRPr="00776B34">
              <w:t>Anca</w:t>
            </w:r>
          </w:p>
        </w:tc>
      </w:tr>
      <w:tr w:rsidR="00EF3B40" w:rsidRPr="00776B34" w:rsidTr="00776B34">
        <w:tc>
          <w:tcPr>
            <w:tcW w:w="1355" w:type="dxa"/>
            <w:vMerge/>
            <w:vAlign w:val="center"/>
          </w:tcPr>
          <w:p w:rsidR="007B3975" w:rsidRPr="00776B34" w:rsidRDefault="007B3975" w:rsidP="00776B34">
            <w:pPr>
              <w:spacing w:after="0" w:line="240" w:lineRule="auto"/>
              <w:jc w:val="center"/>
            </w:pPr>
          </w:p>
        </w:tc>
        <w:tc>
          <w:tcPr>
            <w:tcW w:w="1078" w:type="dxa"/>
            <w:vAlign w:val="center"/>
          </w:tcPr>
          <w:p w:rsidR="007B3975" w:rsidRPr="00776B34" w:rsidRDefault="00E26375" w:rsidP="00776B34">
            <w:pPr>
              <w:spacing w:after="0" w:line="240" w:lineRule="auto"/>
              <w:jc w:val="center"/>
            </w:pPr>
            <w:proofErr w:type="spellStart"/>
            <w:proofErr w:type="gramStart"/>
            <w:r w:rsidRPr="00776B34">
              <w:t>ΔCoP</w:t>
            </w:r>
            <w:r w:rsidRPr="00776B34">
              <w:rPr>
                <w:vertAlign w:val="subscript"/>
              </w:rPr>
              <w:t>ref</w:t>
            </w:r>
            <w:proofErr w:type="spellEnd"/>
            <w:r w:rsidRPr="00776B34">
              <w:t>(x</w:t>
            </w:r>
            <w:proofErr w:type="gramEnd"/>
            <w:r w:rsidRPr="00776B34">
              <w:t>)</w:t>
            </w:r>
          </w:p>
        </w:tc>
        <w:tc>
          <w:tcPr>
            <w:tcW w:w="1082" w:type="dxa"/>
            <w:tcBorders>
              <w:bottom w:val="single" w:sz="4" w:space="0" w:color="000000"/>
            </w:tcBorders>
            <w:vAlign w:val="center"/>
          </w:tcPr>
          <w:p w:rsidR="007B3975" w:rsidRPr="00776B34" w:rsidRDefault="00E26375" w:rsidP="00776B34">
            <w:pPr>
              <w:spacing w:after="0" w:line="240" w:lineRule="auto"/>
              <w:jc w:val="center"/>
            </w:pPr>
            <w:proofErr w:type="spellStart"/>
            <w:proofErr w:type="gramStart"/>
            <w:r w:rsidRPr="00776B34">
              <w:t>ΔCoP</w:t>
            </w:r>
            <w:r w:rsidRPr="00776B34">
              <w:rPr>
                <w:vertAlign w:val="subscript"/>
              </w:rPr>
              <w:t>ref</w:t>
            </w:r>
            <w:proofErr w:type="spellEnd"/>
            <w:r w:rsidRPr="00776B34">
              <w:t>(y</w:t>
            </w:r>
            <w:proofErr w:type="gramEnd"/>
            <w:r w:rsidRPr="00776B34">
              <w:t>)</w:t>
            </w:r>
          </w:p>
        </w:tc>
        <w:tc>
          <w:tcPr>
            <w:tcW w:w="1477" w:type="dxa"/>
            <w:vAlign w:val="center"/>
          </w:tcPr>
          <w:p w:rsidR="007B3975" w:rsidRPr="00776B34" w:rsidRDefault="00E26375" w:rsidP="00776B34">
            <w:pPr>
              <w:spacing w:after="0" w:line="240" w:lineRule="auto"/>
              <w:jc w:val="center"/>
            </w:pPr>
            <w:proofErr w:type="spellStart"/>
            <w:r w:rsidRPr="00776B34">
              <w:t>Δ</w:t>
            </w:r>
            <w:proofErr w:type="gramStart"/>
            <w:r w:rsidRPr="00776B34">
              <w:t>x</w:t>
            </w:r>
            <w:proofErr w:type="spellEnd"/>
            <w:proofErr w:type="gramEnd"/>
          </w:p>
        </w:tc>
        <w:tc>
          <w:tcPr>
            <w:tcW w:w="1477" w:type="dxa"/>
            <w:tcBorders>
              <w:bottom w:val="single" w:sz="4" w:space="0" w:color="000000"/>
            </w:tcBorders>
            <w:vAlign w:val="center"/>
          </w:tcPr>
          <w:p w:rsidR="007B3975" w:rsidRPr="00776B34" w:rsidRDefault="00E26375" w:rsidP="00776B34">
            <w:pPr>
              <w:spacing w:after="0" w:line="240" w:lineRule="auto"/>
              <w:jc w:val="center"/>
            </w:pPr>
            <w:proofErr w:type="spellStart"/>
            <w:r w:rsidRPr="00776B34">
              <w:t>Δ</w:t>
            </w:r>
            <w:proofErr w:type="gramStart"/>
            <w:r w:rsidRPr="00776B34">
              <w:t>y</w:t>
            </w:r>
            <w:proofErr w:type="spellEnd"/>
            <w:proofErr w:type="gramEnd"/>
          </w:p>
        </w:tc>
        <w:tc>
          <w:tcPr>
            <w:tcW w:w="1477" w:type="dxa"/>
            <w:vAlign w:val="center"/>
          </w:tcPr>
          <w:p w:rsidR="007B3975" w:rsidRPr="00776B34" w:rsidRDefault="00E26375" w:rsidP="00776B34">
            <w:pPr>
              <w:spacing w:after="0" w:line="240" w:lineRule="auto"/>
              <w:jc w:val="center"/>
            </w:pPr>
            <w:proofErr w:type="spellStart"/>
            <w:r w:rsidRPr="00776B34">
              <w:t>Δ</w:t>
            </w:r>
            <w:proofErr w:type="gramStart"/>
            <w:r w:rsidRPr="00776B34">
              <w:t>x</w:t>
            </w:r>
            <w:proofErr w:type="spellEnd"/>
            <w:proofErr w:type="gramEnd"/>
          </w:p>
        </w:tc>
        <w:tc>
          <w:tcPr>
            <w:tcW w:w="1478" w:type="dxa"/>
            <w:tcBorders>
              <w:bottom w:val="single" w:sz="4" w:space="0" w:color="000000"/>
            </w:tcBorders>
            <w:vAlign w:val="center"/>
          </w:tcPr>
          <w:p w:rsidR="007B3975" w:rsidRPr="00776B34" w:rsidRDefault="00E26375" w:rsidP="00776B34">
            <w:pPr>
              <w:spacing w:after="0" w:line="240" w:lineRule="auto"/>
              <w:jc w:val="center"/>
            </w:pPr>
            <w:proofErr w:type="spellStart"/>
            <w:r w:rsidRPr="00776B34">
              <w:t>Δ</w:t>
            </w:r>
            <w:proofErr w:type="gramStart"/>
            <w:r w:rsidRPr="00776B34">
              <w:t>y</w:t>
            </w:r>
            <w:proofErr w:type="spellEnd"/>
            <w:proofErr w:type="gramEnd"/>
          </w:p>
        </w:tc>
      </w:tr>
      <w:tr w:rsidR="00EF3B40" w:rsidRPr="00776B34" w:rsidTr="00776B34">
        <w:tc>
          <w:tcPr>
            <w:tcW w:w="1355" w:type="dxa"/>
            <w:vAlign w:val="center"/>
          </w:tcPr>
          <w:p w:rsidR="007B3975" w:rsidRPr="00776B34" w:rsidRDefault="007B3975" w:rsidP="00776B34">
            <w:pPr>
              <w:spacing w:after="0" w:line="240" w:lineRule="auto"/>
              <w:jc w:val="center"/>
            </w:pPr>
            <w:r w:rsidRPr="00776B34">
              <w:t>1</w:t>
            </w:r>
          </w:p>
        </w:tc>
        <w:tc>
          <w:tcPr>
            <w:tcW w:w="1078" w:type="dxa"/>
            <w:tcBorders>
              <w:bottom w:val="single" w:sz="4" w:space="0" w:color="000000"/>
            </w:tcBorders>
            <w:vAlign w:val="center"/>
          </w:tcPr>
          <w:p w:rsidR="007B3975" w:rsidRPr="00776B34" w:rsidRDefault="007B3975" w:rsidP="00776B34">
            <w:pPr>
              <w:spacing w:after="0" w:line="240" w:lineRule="auto"/>
              <w:jc w:val="center"/>
            </w:pPr>
            <w:r w:rsidRPr="00776B34">
              <w:t>60</w:t>
            </w:r>
          </w:p>
        </w:tc>
        <w:tc>
          <w:tcPr>
            <w:tcW w:w="1082" w:type="dxa"/>
            <w:shd w:val="thinDiagStripe" w:color="E36C0A" w:fill="auto"/>
            <w:vAlign w:val="center"/>
          </w:tcPr>
          <w:p w:rsidR="007B3975" w:rsidRPr="00776B34" w:rsidRDefault="007B3975" w:rsidP="00776B34">
            <w:pPr>
              <w:spacing w:after="0" w:line="240" w:lineRule="auto"/>
              <w:jc w:val="center"/>
            </w:pPr>
            <w:r w:rsidRPr="00776B34">
              <w:t>0</w:t>
            </w:r>
          </w:p>
        </w:tc>
        <w:tc>
          <w:tcPr>
            <w:tcW w:w="1477" w:type="dxa"/>
            <w:tcBorders>
              <w:bottom w:val="single" w:sz="4" w:space="0" w:color="000000"/>
            </w:tcBorders>
            <w:vAlign w:val="center"/>
          </w:tcPr>
          <w:p w:rsidR="007B3975" w:rsidRPr="00776B34" w:rsidRDefault="00296FF3" w:rsidP="00776B34">
            <w:pPr>
              <w:spacing w:after="0" w:line="240" w:lineRule="auto"/>
              <w:jc w:val="center"/>
            </w:pPr>
            <w:r>
              <w:t>10.2</w:t>
            </w:r>
          </w:p>
        </w:tc>
        <w:tc>
          <w:tcPr>
            <w:tcW w:w="1477" w:type="dxa"/>
            <w:shd w:val="thinDiagStripe" w:color="E36C0A" w:fill="auto"/>
            <w:vAlign w:val="center"/>
          </w:tcPr>
          <w:p w:rsidR="007B3975" w:rsidRPr="00776B34" w:rsidRDefault="00296FF3" w:rsidP="00776B34">
            <w:pPr>
              <w:spacing w:after="0" w:line="240" w:lineRule="auto"/>
              <w:jc w:val="center"/>
            </w:pPr>
            <w:r>
              <w:t>0.6</w:t>
            </w:r>
          </w:p>
        </w:tc>
        <w:tc>
          <w:tcPr>
            <w:tcW w:w="1477" w:type="dxa"/>
            <w:tcBorders>
              <w:bottom w:val="single" w:sz="4" w:space="0" w:color="000000"/>
            </w:tcBorders>
            <w:vAlign w:val="center"/>
          </w:tcPr>
          <w:p w:rsidR="007B3975" w:rsidRPr="00776B34" w:rsidRDefault="00296FF3" w:rsidP="00776B34">
            <w:pPr>
              <w:spacing w:after="0" w:line="240" w:lineRule="auto"/>
              <w:jc w:val="center"/>
            </w:pPr>
            <w:r>
              <w:t>18.6</w:t>
            </w:r>
          </w:p>
        </w:tc>
        <w:tc>
          <w:tcPr>
            <w:tcW w:w="1478" w:type="dxa"/>
            <w:shd w:val="thinDiagStripe" w:color="E36C0A" w:fill="auto"/>
            <w:vAlign w:val="center"/>
          </w:tcPr>
          <w:p w:rsidR="007B3975" w:rsidRPr="00776B34" w:rsidRDefault="00296FF3" w:rsidP="00776B34">
            <w:pPr>
              <w:spacing w:after="0" w:line="240" w:lineRule="auto"/>
              <w:jc w:val="center"/>
            </w:pPr>
            <w:r>
              <w:t>1.2</w:t>
            </w:r>
          </w:p>
        </w:tc>
      </w:tr>
      <w:tr w:rsidR="00EF3B40" w:rsidRPr="00776B34" w:rsidTr="00776B34">
        <w:tc>
          <w:tcPr>
            <w:tcW w:w="1355" w:type="dxa"/>
            <w:vAlign w:val="center"/>
          </w:tcPr>
          <w:p w:rsidR="007B3975" w:rsidRPr="00776B34" w:rsidRDefault="00296FF3" w:rsidP="00776B34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078" w:type="dxa"/>
            <w:shd w:val="thinDiagStripe" w:color="E36C0A" w:fill="auto"/>
            <w:vAlign w:val="center"/>
          </w:tcPr>
          <w:p w:rsidR="007B3975" w:rsidRPr="00776B34" w:rsidRDefault="007B3975" w:rsidP="00776B34">
            <w:pPr>
              <w:spacing w:after="0" w:line="240" w:lineRule="auto"/>
              <w:jc w:val="center"/>
            </w:pPr>
            <w:r w:rsidRPr="00776B34">
              <w:t>0</w:t>
            </w:r>
          </w:p>
        </w:tc>
        <w:tc>
          <w:tcPr>
            <w:tcW w:w="1082" w:type="dxa"/>
            <w:vAlign w:val="center"/>
          </w:tcPr>
          <w:p w:rsidR="007B3975" w:rsidRPr="00776B34" w:rsidRDefault="00296FF3" w:rsidP="00776B34">
            <w:pPr>
              <w:spacing w:after="0" w:line="240" w:lineRule="auto"/>
              <w:jc w:val="center"/>
            </w:pPr>
            <w:r>
              <w:t>65</w:t>
            </w:r>
          </w:p>
        </w:tc>
        <w:tc>
          <w:tcPr>
            <w:tcW w:w="1477" w:type="dxa"/>
            <w:shd w:val="thinDiagStripe" w:color="E36C0A" w:fill="auto"/>
            <w:vAlign w:val="center"/>
          </w:tcPr>
          <w:p w:rsidR="007B3975" w:rsidRPr="00776B34" w:rsidRDefault="00296FF3" w:rsidP="00776B34">
            <w:pPr>
              <w:spacing w:after="0" w:line="240" w:lineRule="auto"/>
              <w:jc w:val="center"/>
            </w:pPr>
            <w:r>
              <w:t>1.0</w:t>
            </w:r>
          </w:p>
        </w:tc>
        <w:tc>
          <w:tcPr>
            <w:tcW w:w="1477" w:type="dxa"/>
            <w:vAlign w:val="center"/>
          </w:tcPr>
          <w:p w:rsidR="007B3975" w:rsidRPr="00776B34" w:rsidRDefault="00296FF3" w:rsidP="00776B34">
            <w:pPr>
              <w:spacing w:after="0" w:line="240" w:lineRule="auto"/>
              <w:jc w:val="center"/>
            </w:pPr>
            <w:r>
              <w:t>7.1</w:t>
            </w:r>
          </w:p>
        </w:tc>
        <w:tc>
          <w:tcPr>
            <w:tcW w:w="1477" w:type="dxa"/>
            <w:shd w:val="thinDiagStripe" w:color="E36C0A" w:fill="auto"/>
            <w:vAlign w:val="center"/>
          </w:tcPr>
          <w:p w:rsidR="007B3975" w:rsidRPr="00776B34" w:rsidRDefault="00296FF3" w:rsidP="00776B34">
            <w:pPr>
              <w:spacing w:after="0" w:line="240" w:lineRule="auto"/>
              <w:jc w:val="center"/>
            </w:pPr>
            <w:r>
              <w:t>1.7</w:t>
            </w:r>
          </w:p>
        </w:tc>
        <w:tc>
          <w:tcPr>
            <w:tcW w:w="1478" w:type="dxa"/>
            <w:vAlign w:val="center"/>
          </w:tcPr>
          <w:p w:rsidR="007B3975" w:rsidRPr="00776B34" w:rsidRDefault="00296FF3" w:rsidP="00776B34">
            <w:pPr>
              <w:spacing w:after="0" w:line="240" w:lineRule="auto"/>
              <w:jc w:val="center"/>
            </w:pPr>
            <w:r>
              <w:t>15.8</w:t>
            </w:r>
          </w:p>
        </w:tc>
      </w:tr>
      <w:tr w:rsidR="00EF3B40" w:rsidRPr="00776B34" w:rsidTr="00776B34">
        <w:tc>
          <w:tcPr>
            <w:tcW w:w="1355" w:type="dxa"/>
            <w:vAlign w:val="center"/>
          </w:tcPr>
          <w:p w:rsidR="007B3975" w:rsidRPr="00776B34" w:rsidRDefault="007B3975" w:rsidP="00776B34">
            <w:pPr>
              <w:spacing w:after="0" w:line="240" w:lineRule="auto"/>
              <w:jc w:val="center"/>
            </w:pPr>
            <w:r w:rsidRPr="00776B34">
              <w:t>3a</w:t>
            </w:r>
          </w:p>
        </w:tc>
        <w:tc>
          <w:tcPr>
            <w:tcW w:w="1078" w:type="dxa"/>
            <w:vAlign w:val="center"/>
          </w:tcPr>
          <w:p w:rsidR="007B3975" w:rsidRPr="00776B34" w:rsidRDefault="00296FF3" w:rsidP="00776B34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1082" w:type="dxa"/>
            <w:vAlign w:val="center"/>
          </w:tcPr>
          <w:p w:rsidR="007B3975" w:rsidRPr="00776B34" w:rsidRDefault="00296FF3" w:rsidP="00776B34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1477" w:type="dxa"/>
            <w:vAlign w:val="center"/>
          </w:tcPr>
          <w:p w:rsidR="007B3975" w:rsidRPr="00776B34" w:rsidRDefault="00296FF3" w:rsidP="00776B34">
            <w:pPr>
              <w:spacing w:after="0" w:line="240" w:lineRule="auto"/>
              <w:jc w:val="center"/>
            </w:pPr>
            <w:r>
              <w:t>6.7</w:t>
            </w:r>
          </w:p>
        </w:tc>
        <w:tc>
          <w:tcPr>
            <w:tcW w:w="1477" w:type="dxa"/>
            <w:vAlign w:val="center"/>
          </w:tcPr>
          <w:p w:rsidR="007B3975" w:rsidRPr="00776B34" w:rsidRDefault="00296FF3" w:rsidP="00776B34">
            <w:pPr>
              <w:spacing w:after="0" w:line="240" w:lineRule="auto"/>
              <w:jc w:val="center"/>
            </w:pPr>
            <w:r>
              <w:t>8.6</w:t>
            </w:r>
          </w:p>
        </w:tc>
        <w:tc>
          <w:tcPr>
            <w:tcW w:w="1477" w:type="dxa"/>
            <w:vAlign w:val="center"/>
          </w:tcPr>
          <w:p w:rsidR="007B3975" w:rsidRPr="00776B34" w:rsidRDefault="007B3975" w:rsidP="00776B34">
            <w:pPr>
              <w:spacing w:after="0" w:line="240" w:lineRule="auto"/>
              <w:jc w:val="center"/>
            </w:pPr>
            <w:r w:rsidRPr="00776B34">
              <w:t>16.1</w:t>
            </w:r>
          </w:p>
        </w:tc>
        <w:tc>
          <w:tcPr>
            <w:tcW w:w="1478" w:type="dxa"/>
            <w:vAlign w:val="center"/>
          </w:tcPr>
          <w:p w:rsidR="007B3975" w:rsidRPr="00776B34" w:rsidRDefault="00296FF3" w:rsidP="00776B34">
            <w:pPr>
              <w:spacing w:after="0" w:line="240" w:lineRule="auto"/>
              <w:jc w:val="center"/>
            </w:pPr>
            <w:r>
              <w:t>19.1</w:t>
            </w:r>
          </w:p>
        </w:tc>
      </w:tr>
      <w:tr w:rsidR="00EF3B40" w:rsidRPr="00776B34" w:rsidTr="00776B34">
        <w:tc>
          <w:tcPr>
            <w:tcW w:w="1355" w:type="dxa"/>
            <w:vAlign w:val="center"/>
          </w:tcPr>
          <w:p w:rsidR="007B3975" w:rsidRPr="00776B34" w:rsidRDefault="007B3975" w:rsidP="00776B34">
            <w:pPr>
              <w:spacing w:after="0" w:line="240" w:lineRule="auto"/>
              <w:jc w:val="center"/>
            </w:pPr>
            <w:r w:rsidRPr="00776B34">
              <w:t>3b</w:t>
            </w:r>
          </w:p>
        </w:tc>
        <w:tc>
          <w:tcPr>
            <w:tcW w:w="1078" w:type="dxa"/>
            <w:vAlign w:val="center"/>
          </w:tcPr>
          <w:p w:rsidR="007B3975" w:rsidRPr="00776B34" w:rsidRDefault="00296FF3" w:rsidP="00776B34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1082" w:type="dxa"/>
            <w:vAlign w:val="center"/>
          </w:tcPr>
          <w:p w:rsidR="007B3975" w:rsidRPr="00776B34" w:rsidRDefault="00296FF3" w:rsidP="00776B34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1477" w:type="dxa"/>
            <w:vAlign w:val="center"/>
          </w:tcPr>
          <w:p w:rsidR="007B3975" w:rsidRPr="00776B34" w:rsidRDefault="00296FF3" w:rsidP="00776B34">
            <w:pPr>
              <w:spacing w:after="0" w:line="240" w:lineRule="auto"/>
              <w:jc w:val="center"/>
            </w:pPr>
            <w:r>
              <w:t>6.6</w:t>
            </w:r>
          </w:p>
        </w:tc>
        <w:tc>
          <w:tcPr>
            <w:tcW w:w="1477" w:type="dxa"/>
            <w:vAlign w:val="center"/>
          </w:tcPr>
          <w:p w:rsidR="007B3975" w:rsidRPr="00776B34" w:rsidRDefault="00296FF3" w:rsidP="00776B34">
            <w:pPr>
              <w:spacing w:after="0" w:line="240" w:lineRule="auto"/>
              <w:jc w:val="center"/>
            </w:pPr>
            <w:r>
              <w:t>9.2</w:t>
            </w:r>
          </w:p>
        </w:tc>
        <w:tc>
          <w:tcPr>
            <w:tcW w:w="1477" w:type="dxa"/>
            <w:vAlign w:val="center"/>
          </w:tcPr>
          <w:p w:rsidR="007B3975" w:rsidRPr="00776B34" w:rsidRDefault="00296FF3" w:rsidP="00776B34">
            <w:pPr>
              <w:spacing w:after="0" w:line="240" w:lineRule="auto"/>
              <w:jc w:val="center"/>
            </w:pPr>
            <w:r>
              <w:t>11.5</w:t>
            </w:r>
          </w:p>
        </w:tc>
        <w:tc>
          <w:tcPr>
            <w:tcW w:w="1478" w:type="dxa"/>
            <w:vAlign w:val="center"/>
          </w:tcPr>
          <w:p w:rsidR="007B3975" w:rsidRPr="00776B34" w:rsidRDefault="00296FF3" w:rsidP="00776B34">
            <w:pPr>
              <w:spacing w:after="0" w:line="240" w:lineRule="auto"/>
              <w:jc w:val="center"/>
            </w:pPr>
            <w:r>
              <w:t>20.2</w:t>
            </w:r>
          </w:p>
        </w:tc>
      </w:tr>
    </w:tbl>
    <w:p w:rsidR="009A0FF6" w:rsidRDefault="009A0FF6" w:rsidP="00051D31">
      <w:pPr>
        <w:jc w:val="both"/>
      </w:pPr>
    </w:p>
    <w:p w:rsidR="009A0FF6" w:rsidRDefault="009A0FF6" w:rsidP="00051D31">
      <w:pPr>
        <w:jc w:val="both"/>
      </w:pPr>
      <w:r>
        <w:t xml:space="preserve">Nos casos das experiências 1 e 2, em que apenas se varia um eixo, mesmo assim observou-se pequenas variações da cinemática directa das juntas para os restantes eixos. Tais dados estão indicados a laranja, e não deverão ser considerados. A tabela seguinte calcula a razão entre a variação </w:t>
      </w:r>
      <w:r w:rsidR="00803AFC">
        <w:t xml:space="preserve">da pressão referência e a variação </w:t>
      </w:r>
      <w:r>
        <w:t>das coordenadas carte</w:t>
      </w:r>
      <w:r w:rsidR="00803AFC">
        <w:t>sianas</w:t>
      </w:r>
      <w:r>
        <w:t>, para cada componente x, y e z.</w:t>
      </w:r>
    </w:p>
    <w:p w:rsidR="000B3E11" w:rsidRDefault="000B3E11" w:rsidP="00051D31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55"/>
        <w:gridCol w:w="1477"/>
        <w:gridCol w:w="1477"/>
        <w:gridCol w:w="1477"/>
        <w:gridCol w:w="1478"/>
      </w:tblGrid>
      <w:tr w:rsidR="00B94D12" w:rsidRPr="00776B34" w:rsidTr="00776B34">
        <w:tc>
          <w:tcPr>
            <w:tcW w:w="1355" w:type="dxa"/>
            <w:vMerge w:val="restart"/>
            <w:vAlign w:val="center"/>
          </w:tcPr>
          <w:p w:rsidR="00B94D12" w:rsidRPr="00776B34" w:rsidRDefault="00B94D12" w:rsidP="00776B34">
            <w:pPr>
              <w:spacing w:after="0" w:line="240" w:lineRule="auto"/>
              <w:jc w:val="center"/>
            </w:pPr>
            <w:r w:rsidRPr="00776B34">
              <w:t>Experiência</w:t>
            </w:r>
          </w:p>
        </w:tc>
        <w:tc>
          <w:tcPr>
            <w:tcW w:w="5909" w:type="dxa"/>
            <w:gridSpan w:val="4"/>
            <w:vAlign w:val="center"/>
          </w:tcPr>
          <w:p w:rsidR="00B94D12" w:rsidRPr="00776B34" w:rsidRDefault="00B94D12" w:rsidP="00776B34">
            <w:pPr>
              <w:spacing w:after="0" w:line="240" w:lineRule="auto"/>
              <w:jc w:val="center"/>
            </w:pPr>
            <w:r w:rsidRPr="00776B34">
              <w:t>Variação Cartesiana (</w:t>
            </w:r>
            <w:proofErr w:type="spellStart"/>
            <w:proofErr w:type="gramStart"/>
            <w:r w:rsidRPr="00776B34">
              <w:t>x,y</w:t>
            </w:r>
            <w:proofErr w:type="spellEnd"/>
            <w:proofErr w:type="gramEnd"/>
            <w:r w:rsidRPr="00776B34">
              <w:t>)</w:t>
            </w:r>
          </w:p>
        </w:tc>
      </w:tr>
      <w:tr w:rsidR="00B94D12" w:rsidRPr="00776B34" w:rsidTr="00776B34">
        <w:tc>
          <w:tcPr>
            <w:tcW w:w="1355" w:type="dxa"/>
            <w:vMerge/>
            <w:vAlign w:val="center"/>
          </w:tcPr>
          <w:p w:rsidR="00B94D12" w:rsidRPr="00776B34" w:rsidRDefault="00B94D12" w:rsidP="00776B34">
            <w:pPr>
              <w:spacing w:after="0" w:line="240" w:lineRule="auto"/>
              <w:jc w:val="center"/>
            </w:pPr>
          </w:p>
        </w:tc>
        <w:tc>
          <w:tcPr>
            <w:tcW w:w="2954" w:type="dxa"/>
            <w:gridSpan w:val="2"/>
            <w:vAlign w:val="center"/>
          </w:tcPr>
          <w:p w:rsidR="00B94D12" w:rsidRPr="00776B34" w:rsidRDefault="00B94D12" w:rsidP="00776B34">
            <w:pPr>
              <w:spacing w:after="0" w:line="240" w:lineRule="auto"/>
              <w:jc w:val="center"/>
            </w:pPr>
            <w:r w:rsidRPr="00776B34">
              <w:t>Joelho</w:t>
            </w:r>
          </w:p>
        </w:tc>
        <w:tc>
          <w:tcPr>
            <w:tcW w:w="2955" w:type="dxa"/>
            <w:gridSpan w:val="2"/>
            <w:vAlign w:val="center"/>
          </w:tcPr>
          <w:p w:rsidR="00B94D12" w:rsidRPr="00776B34" w:rsidRDefault="00B94D12" w:rsidP="00776B34">
            <w:pPr>
              <w:spacing w:after="0" w:line="240" w:lineRule="auto"/>
              <w:jc w:val="center"/>
            </w:pPr>
            <w:r w:rsidRPr="00776B34">
              <w:t>Anca</w:t>
            </w:r>
          </w:p>
        </w:tc>
      </w:tr>
      <w:tr w:rsidR="00EF3B40" w:rsidRPr="00776B34" w:rsidTr="00776B34">
        <w:tc>
          <w:tcPr>
            <w:tcW w:w="1355" w:type="dxa"/>
            <w:vMerge/>
            <w:vAlign w:val="center"/>
          </w:tcPr>
          <w:p w:rsidR="00B94D12" w:rsidRPr="00776B34" w:rsidRDefault="00B94D12" w:rsidP="00776B34">
            <w:pPr>
              <w:spacing w:after="0" w:line="240" w:lineRule="auto"/>
              <w:jc w:val="center"/>
            </w:pPr>
          </w:p>
        </w:tc>
        <w:tc>
          <w:tcPr>
            <w:tcW w:w="1477" w:type="dxa"/>
            <w:vAlign w:val="center"/>
          </w:tcPr>
          <w:p w:rsidR="00B94D12" w:rsidRPr="00776B34" w:rsidRDefault="00B94D12" w:rsidP="00776B34">
            <w:pPr>
              <w:spacing w:after="0" w:line="240" w:lineRule="auto"/>
              <w:jc w:val="center"/>
            </w:pPr>
            <w:proofErr w:type="spellStart"/>
            <w:proofErr w:type="gramStart"/>
            <w:r w:rsidRPr="00776B34">
              <w:t>ΔCoP</w:t>
            </w:r>
            <w:r w:rsidRPr="00776B34">
              <w:rPr>
                <w:vertAlign w:val="subscript"/>
              </w:rPr>
              <w:t>ref</w:t>
            </w:r>
            <w:proofErr w:type="spellEnd"/>
            <w:r w:rsidRPr="00776B34">
              <w:t>(x</w:t>
            </w:r>
            <w:proofErr w:type="gramEnd"/>
            <w:r w:rsidRPr="00776B34">
              <w:t>)</w:t>
            </w:r>
            <w:r w:rsidR="009A0FF6" w:rsidRPr="00776B34">
              <w:t>/</w:t>
            </w:r>
            <w:proofErr w:type="spellStart"/>
            <w:r w:rsidR="009A0FF6" w:rsidRPr="00776B34">
              <w:t>Δx</w:t>
            </w:r>
            <w:proofErr w:type="spellEnd"/>
          </w:p>
        </w:tc>
        <w:tc>
          <w:tcPr>
            <w:tcW w:w="1477" w:type="dxa"/>
            <w:tcBorders>
              <w:bottom w:val="single" w:sz="4" w:space="0" w:color="000000"/>
            </w:tcBorders>
            <w:vAlign w:val="center"/>
          </w:tcPr>
          <w:p w:rsidR="00B94D12" w:rsidRPr="00776B34" w:rsidRDefault="00B94D12" w:rsidP="00776B34">
            <w:pPr>
              <w:spacing w:after="0" w:line="240" w:lineRule="auto"/>
              <w:jc w:val="center"/>
            </w:pPr>
            <w:proofErr w:type="spellStart"/>
            <w:proofErr w:type="gramStart"/>
            <w:r w:rsidRPr="00776B34">
              <w:t>ΔCoP</w:t>
            </w:r>
            <w:r w:rsidRPr="00776B34">
              <w:rPr>
                <w:vertAlign w:val="subscript"/>
              </w:rPr>
              <w:t>ref</w:t>
            </w:r>
            <w:proofErr w:type="spellEnd"/>
            <w:r w:rsidRPr="00776B34">
              <w:t>(y</w:t>
            </w:r>
            <w:proofErr w:type="gramEnd"/>
            <w:r w:rsidRPr="00776B34">
              <w:t>)</w:t>
            </w:r>
            <w:r w:rsidR="009A0FF6" w:rsidRPr="00776B34">
              <w:t>/</w:t>
            </w:r>
            <w:proofErr w:type="spellStart"/>
            <w:r w:rsidR="009A0FF6" w:rsidRPr="00776B34">
              <w:t>Δy</w:t>
            </w:r>
            <w:proofErr w:type="spellEnd"/>
          </w:p>
        </w:tc>
        <w:tc>
          <w:tcPr>
            <w:tcW w:w="1477" w:type="dxa"/>
            <w:vAlign w:val="center"/>
          </w:tcPr>
          <w:p w:rsidR="00B94D12" w:rsidRPr="00776B34" w:rsidRDefault="00B94D12" w:rsidP="00776B34">
            <w:pPr>
              <w:spacing w:after="0" w:line="240" w:lineRule="auto"/>
              <w:jc w:val="center"/>
            </w:pPr>
            <w:proofErr w:type="spellStart"/>
            <w:proofErr w:type="gramStart"/>
            <w:r w:rsidRPr="00776B34">
              <w:t>ΔCoP</w:t>
            </w:r>
            <w:r w:rsidRPr="00776B34">
              <w:rPr>
                <w:vertAlign w:val="subscript"/>
              </w:rPr>
              <w:t>ref</w:t>
            </w:r>
            <w:proofErr w:type="spellEnd"/>
            <w:r w:rsidRPr="00776B34">
              <w:t>(x</w:t>
            </w:r>
            <w:proofErr w:type="gramEnd"/>
            <w:r w:rsidRPr="00776B34">
              <w:t>)</w:t>
            </w:r>
            <w:r w:rsidR="00803AFC" w:rsidRPr="00776B34">
              <w:t>/</w:t>
            </w:r>
            <w:proofErr w:type="spellStart"/>
            <w:r w:rsidR="00803AFC" w:rsidRPr="00776B34">
              <w:t>Δx</w:t>
            </w:r>
            <w:proofErr w:type="spellEnd"/>
          </w:p>
        </w:tc>
        <w:tc>
          <w:tcPr>
            <w:tcW w:w="1478" w:type="dxa"/>
            <w:tcBorders>
              <w:bottom w:val="single" w:sz="4" w:space="0" w:color="000000"/>
            </w:tcBorders>
            <w:vAlign w:val="center"/>
          </w:tcPr>
          <w:p w:rsidR="00B94D12" w:rsidRPr="00776B34" w:rsidRDefault="00B94D12" w:rsidP="00776B34">
            <w:pPr>
              <w:spacing w:after="0" w:line="240" w:lineRule="auto"/>
              <w:jc w:val="center"/>
            </w:pPr>
            <w:proofErr w:type="spellStart"/>
            <w:proofErr w:type="gramStart"/>
            <w:r w:rsidRPr="00776B34">
              <w:t>ΔCoP</w:t>
            </w:r>
            <w:r w:rsidRPr="00776B34">
              <w:rPr>
                <w:vertAlign w:val="subscript"/>
              </w:rPr>
              <w:t>ref</w:t>
            </w:r>
            <w:proofErr w:type="spellEnd"/>
            <w:r w:rsidRPr="00776B34">
              <w:t>(y</w:t>
            </w:r>
            <w:proofErr w:type="gramEnd"/>
            <w:r w:rsidRPr="00776B34">
              <w:t>)</w:t>
            </w:r>
            <w:r w:rsidR="00803AFC" w:rsidRPr="00776B34">
              <w:t>/</w:t>
            </w:r>
            <w:proofErr w:type="spellStart"/>
            <w:r w:rsidR="00803AFC" w:rsidRPr="00776B34">
              <w:t>Δy</w:t>
            </w:r>
            <w:proofErr w:type="spellEnd"/>
          </w:p>
        </w:tc>
      </w:tr>
      <w:tr w:rsidR="00EF3B40" w:rsidRPr="00776B34" w:rsidTr="00776B34">
        <w:tc>
          <w:tcPr>
            <w:tcW w:w="1355" w:type="dxa"/>
            <w:vAlign w:val="center"/>
          </w:tcPr>
          <w:p w:rsidR="00B94D12" w:rsidRPr="00776B34" w:rsidRDefault="00B94D12" w:rsidP="00776B34">
            <w:pPr>
              <w:spacing w:after="0" w:line="240" w:lineRule="auto"/>
              <w:jc w:val="center"/>
            </w:pPr>
            <w:r w:rsidRPr="00776B34">
              <w:t>1</w:t>
            </w:r>
          </w:p>
        </w:tc>
        <w:tc>
          <w:tcPr>
            <w:tcW w:w="1477" w:type="dxa"/>
            <w:tcBorders>
              <w:bottom w:val="single" w:sz="4" w:space="0" w:color="000000"/>
            </w:tcBorders>
            <w:vAlign w:val="center"/>
          </w:tcPr>
          <w:p w:rsidR="00B94D12" w:rsidRPr="00776B34" w:rsidRDefault="00EF217A" w:rsidP="00776B34">
            <w:pPr>
              <w:spacing w:after="0" w:line="240" w:lineRule="auto"/>
              <w:jc w:val="center"/>
            </w:pPr>
            <w:r>
              <w:t>5.9</w:t>
            </w:r>
          </w:p>
        </w:tc>
        <w:tc>
          <w:tcPr>
            <w:tcW w:w="1477" w:type="dxa"/>
            <w:shd w:val="clear" w:color="E36C0A" w:fill="auto"/>
            <w:vAlign w:val="center"/>
          </w:tcPr>
          <w:p w:rsidR="00B94D12" w:rsidRPr="00776B34" w:rsidRDefault="001F43FE" w:rsidP="00776B34">
            <w:pPr>
              <w:spacing w:after="0" w:line="240" w:lineRule="auto"/>
              <w:jc w:val="center"/>
            </w:pPr>
            <w:r w:rsidRPr="00776B34">
              <w:t>—</w:t>
            </w:r>
          </w:p>
        </w:tc>
        <w:tc>
          <w:tcPr>
            <w:tcW w:w="1477" w:type="dxa"/>
            <w:tcBorders>
              <w:bottom w:val="single" w:sz="4" w:space="0" w:color="000000"/>
            </w:tcBorders>
            <w:vAlign w:val="center"/>
          </w:tcPr>
          <w:p w:rsidR="00B94D12" w:rsidRPr="00776B34" w:rsidRDefault="00803AFC" w:rsidP="00776B34">
            <w:pPr>
              <w:spacing w:after="0" w:line="240" w:lineRule="auto"/>
              <w:jc w:val="center"/>
            </w:pPr>
            <w:r w:rsidRPr="00776B34">
              <w:t>3.</w:t>
            </w:r>
            <w:r w:rsidR="00EF217A">
              <w:t>2</w:t>
            </w:r>
          </w:p>
        </w:tc>
        <w:tc>
          <w:tcPr>
            <w:tcW w:w="1478" w:type="dxa"/>
            <w:shd w:val="clear" w:color="E36C0A" w:fill="auto"/>
            <w:vAlign w:val="center"/>
          </w:tcPr>
          <w:p w:rsidR="00B94D12" w:rsidRPr="00776B34" w:rsidRDefault="001F43FE" w:rsidP="00776B34">
            <w:pPr>
              <w:spacing w:after="0" w:line="240" w:lineRule="auto"/>
              <w:jc w:val="center"/>
            </w:pPr>
            <w:r w:rsidRPr="00776B34">
              <w:t>—</w:t>
            </w:r>
          </w:p>
        </w:tc>
      </w:tr>
      <w:tr w:rsidR="00EF3B40" w:rsidRPr="00776B34" w:rsidTr="00EF217A">
        <w:tc>
          <w:tcPr>
            <w:tcW w:w="1355" w:type="dxa"/>
            <w:vAlign w:val="center"/>
          </w:tcPr>
          <w:p w:rsidR="00B94D12" w:rsidRPr="00776B34" w:rsidRDefault="00B94D12" w:rsidP="00776B34">
            <w:pPr>
              <w:spacing w:after="0" w:line="240" w:lineRule="auto"/>
              <w:jc w:val="center"/>
            </w:pPr>
            <w:r w:rsidRPr="00776B34">
              <w:t>2</w:t>
            </w:r>
          </w:p>
        </w:tc>
        <w:tc>
          <w:tcPr>
            <w:tcW w:w="1477" w:type="dxa"/>
            <w:shd w:val="clear" w:color="E36C0A" w:fill="auto"/>
            <w:vAlign w:val="center"/>
          </w:tcPr>
          <w:p w:rsidR="00B94D12" w:rsidRPr="00776B34" w:rsidRDefault="001F43FE" w:rsidP="00776B34">
            <w:pPr>
              <w:spacing w:after="0" w:line="240" w:lineRule="auto"/>
              <w:jc w:val="center"/>
            </w:pPr>
            <w:r w:rsidRPr="00776B34">
              <w:t>—</w:t>
            </w:r>
          </w:p>
        </w:tc>
        <w:tc>
          <w:tcPr>
            <w:tcW w:w="1477" w:type="dxa"/>
            <w:tcBorders>
              <w:bottom w:val="single" w:sz="4" w:space="0" w:color="000000"/>
            </w:tcBorders>
            <w:vAlign w:val="center"/>
          </w:tcPr>
          <w:p w:rsidR="00B94D12" w:rsidRPr="00776B34" w:rsidRDefault="00EF217A" w:rsidP="00776B34">
            <w:pPr>
              <w:spacing w:after="0" w:line="240" w:lineRule="auto"/>
              <w:jc w:val="center"/>
            </w:pPr>
            <w:r>
              <w:t>9.2</w:t>
            </w:r>
          </w:p>
        </w:tc>
        <w:tc>
          <w:tcPr>
            <w:tcW w:w="1477" w:type="dxa"/>
            <w:shd w:val="clear" w:color="E36C0A" w:fill="auto"/>
            <w:vAlign w:val="center"/>
          </w:tcPr>
          <w:p w:rsidR="00B94D12" w:rsidRPr="00776B34" w:rsidRDefault="001F43FE" w:rsidP="00776B34">
            <w:pPr>
              <w:spacing w:after="0" w:line="240" w:lineRule="auto"/>
              <w:jc w:val="center"/>
            </w:pPr>
            <w:r w:rsidRPr="00776B34">
              <w:t>—</w:t>
            </w:r>
          </w:p>
        </w:tc>
        <w:tc>
          <w:tcPr>
            <w:tcW w:w="1478" w:type="dxa"/>
            <w:tcBorders>
              <w:bottom w:val="single" w:sz="4" w:space="0" w:color="000000"/>
            </w:tcBorders>
            <w:vAlign w:val="center"/>
          </w:tcPr>
          <w:p w:rsidR="00B94D12" w:rsidRPr="00776B34" w:rsidRDefault="00EF217A" w:rsidP="00776B34">
            <w:pPr>
              <w:spacing w:after="0" w:line="240" w:lineRule="auto"/>
              <w:jc w:val="center"/>
            </w:pPr>
            <w:r>
              <w:t>4</w:t>
            </w:r>
            <w:r w:rsidR="00803AFC" w:rsidRPr="00776B34">
              <w:t>.</w:t>
            </w:r>
            <w:r>
              <w:t>1</w:t>
            </w:r>
          </w:p>
        </w:tc>
      </w:tr>
      <w:tr w:rsidR="00EF3B40" w:rsidRPr="00776B34" w:rsidTr="00EF217A">
        <w:tc>
          <w:tcPr>
            <w:tcW w:w="1355" w:type="dxa"/>
            <w:vAlign w:val="center"/>
          </w:tcPr>
          <w:p w:rsidR="00B94D12" w:rsidRPr="00776B34" w:rsidRDefault="00B94D12" w:rsidP="00776B34">
            <w:pPr>
              <w:spacing w:after="0" w:line="240" w:lineRule="auto"/>
              <w:jc w:val="center"/>
            </w:pPr>
            <w:r w:rsidRPr="00776B34">
              <w:t>3</w:t>
            </w:r>
            <w:r w:rsidR="00AF13D8" w:rsidRPr="00776B34">
              <w:t>a</w:t>
            </w:r>
          </w:p>
        </w:tc>
        <w:tc>
          <w:tcPr>
            <w:tcW w:w="1477" w:type="dxa"/>
            <w:vAlign w:val="center"/>
          </w:tcPr>
          <w:p w:rsidR="00B94D12" w:rsidRPr="00776B34" w:rsidRDefault="00803AFC" w:rsidP="00776B34">
            <w:pPr>
              <w:spacing w:after="0" w:line="240" w:lineRule="auto"/>
              <w:jc w:val="center"/>
            </w:pPr>
            <w:r w:rsidRPr="00776B34">
              <w:t>6.0</w:t>
            </w:r>
          </w:p>
        </w:tc>
        <w:tc>
          <w:tcPr>
            <w:tcW w:w="1477" w:type="dxa"/>
            <w:tcBorders>
              <w:bottom w:val="single" w:sz="4" w:space="0" w:color="000000"/>
            </w:tcBorders>
            <w:shd w:val="thinDiagStripe" w:color="FF0000" w:fill="auto"/>
            <w:vAlign w:val="center"/>
          </w:tcPr>
          <w:p w:rsidR="00B94D12" w:rsidRPr="00776B34" w:rsidRDefault="00EF217A" w:rsidP="00776B34">
            <w:pPr>
              <w:spacing w:after="0" w:line="240" w:lineRule="auto"/>
              <w:jc w:val="center"/>
            </w:pPr>
            <w:r>
              <w:t>5.8</w:t>
            </w:r>
          </w:p>
        </w:tc>
        <w:tc>
          <w:tcPr>
            <w:tcW w:w="1477" w:type="dxa"/>
            <w:vAlign w:val="center"/>
          </w:tcPr>
          <w:p w:rsidR="00B94D12" w:rsidRPr="00776B34" w:rsidRDefault="00EF217A" w:rsidP="00776B34">
            <w:pPr>
              <w:spacing w:after="0" w:line="240" w:lineRule="auto"/>
              <w:jc w:val="center"/>
            </w:pPr>
            <w:r>
              <w:t>2.5</w:t>
            </w:r>
          </w:p>
        </w:tc>
        <w:tc>
          <w:tcPr>
            <w:tcW w:w="1478" w:type="dxa"/>
            <w:tcBorders>
              <w:bottom w:val="single" w:sz="4" w:space="0" w:color="000000"/>
            </w:tcBorders>
            <w:shd w:val="thinDiagStripe" w:color="FF0000" w:fill="auto"/>
            <w:vAlign w:val="center"/>
          </w:tcPr>
          <w:p w:rsidR="00B94D12" w:rsidRPr="00776B34" w:rsidRDefault="00EF217A" w:rsidP="00776B34">
            <w:pPr>
              <w:spacing w:after="0" w:line="240" w:lineRule="auto"/>
              <w:jc w:val="center"/>
            </w:pPr>
            <w:r>
              <w:t>2.6</w:t>
            </w:r>
          </w:p>
        </w:tc>
      </w:tr>
      <w:tr w:rsidR="00EF3B40" w:rsidRPr="00776B34" w:rsidTr="00776B34">
        <w:tc>
          <w:tcPr>
            <w:tcW w:w="1355" w:type="dxa"/>
            <w:vAlign w:val="center"/>
          </w:tcPr>
          <w:p w:rsidR="00B94D12" w:rsidRPr="00776B34" w:rsidRDefault="00B94D12" w:rsidP="00776B34">
            <w:pPr>
              <w:spacing w:after="0" w:line="240" w:lineRule="auto"/>
              <w:jc w:val="center"/>
            </w:pPr>
            <w:r w:rsidRPr="00776B34">
              <w:t>3b</w:t>
            </w:r>
          </w:p>
        </w:tc>
        <w:tc>
          <w:tcPr>
            <w:tcW w:w="1477" w:type="dxa"/>
            <w:vAlign w:val="center"/>
          </w:tcPr>
          <w:p w:rsidR="00B94D12" w:rsidRPr="00776B34" w:rsidRDefault="00EF217A" w:rsidP="00776B34">
            <w:pPr>
              <w:spacing w:after="0" w:line="240" w:lineRule="auto"/>
              <w:jc w:val="center"/>
            </w:pPr>
            <w:r>
              <w:t>6.1</w:t>
            </w:r>
          </w:p>
        </w:tc>
        <w:tc>
          <w:tcPr>
            <w:tcW w:w="1477" w:type="dxa"/>
            <w:shd w:val="thinDiagStripe" w:color="FF0000" w:fill="auto"/>
            <w:vAlign w:val="center"/>
          </w:tcPr>
          <w:p w:rsidR="00B94D12" w:rsidRPr="00776B34" w:rsidRDefault="00803AFC" w:rsidP="00776B34">
            <w:pPr>
              <w:spacing w:after="0" w:line="240" w:lineRule="auto"/>
              <w:jc w:val="center"/>
            </w:pPr>
            <w:r w:rsidRPr="00776B34">
              <w:t>5</w:t>
            </w:r>
            <w:r w:rsidR="00EF217A">
              <w:t>.4</w:t>
            </w:r>
          </w:p>
        </w:tc>
        <w:tc>
          <w:tcPr>
            <w:tcW w:w="1477" w:type="dxa"/>
            <w:vAlign w:val="center"/>
          </w:tcPr>
          <w:p w:rsidR="00B94D12" w:rsidRPr="00776B34" w:rsidRDefault="00EF217A" w:rsidP="00776B34">
            <w:pPr>
              <w:spacing w:after="0" w:line="240" w:lineRule="auto"/>
              <w:jc w:val="center"/>
            </w:pPr>
            <w:r>
              <w:t>3.5</w:t>
            </w:r>
          </w:p>
        </w:tc>
        <w:tc>
          <w:tcPr>
            <w:tcW w:w="1478" w:type="dxa"/>
            <w:shd w:val="thinDiagStripe" w:color="FF0000" w:fill="auto"/>
            <w:vAlign w:val="center"/>
          </w:tcPr>
          <w:p w:rsidR="00B94D12" w:rsidRPr="00776B34" w:rsidRDefault="00EF217A" w:rsidP="00776B34">
            <w:pPr>
              <w:spacing w:after="0" w:line="240" w:lineRule="auto"/>
              <w:jc w:val="center"/>
            </w:pPr>
            <w:r>
              <w:t>2.5</w:t>
            </w:r>
          </w:p>
        </w:tc>
      </w:tr>
      <w:tr w:rsidR="00EF3B40" w:rsidRPr="00776B34" w:rsidTr="00776B34">
        <w:tc>
          <w:tcPr>
            <w:tcW w:w="1355" w:type="dxa"/>
            <w:shd w:val="clear" w:color="auto" w:fill="C2D69B"/>
            <w:vAlign w:val="center"/>
          </w:tcPr>
          <w:p w:rsidR="001F43FE" w:rsidRPr="00776B34" w:rsidRDefault="00AF13D8" w:rsidP="00776B34">
            <w:pPr>
              <w:spacing w:after="0" w:line="240" w:lineRule="auto"/>
              <w:jc w:val="center"/>
            </w:pPr>
            <w:r w:rsidRPr="00776B34">
              <w:rPr>
                <w:i/>
              </w:rPr>
              <w:t>K</w:t>
            </w:r>
            <w:r w:rsidRPr="00776B34">
              <w:t xml:space="preserve"> (</w:t>
            </w:r>
            <w:r w:rsidR="001F43FE" w:rsidRPr="00776B34">
              <w:t>Média</w:t>
            </w:r>
            <w:r w:rsidRPr="00776B34">
              <w:t>)</w:t>
            </w:r>
          </w:p>
        </w:tc>
        <w:tc>
          <w:tcPr>
            <w:tcW w:w="1477" w:type="dxa"/>
            <w:shd w:val="clear" w:color="auto" w:fill="C2D69B"/>
            <w:vAlign w:val="center"/>
          </w:tcPr>
          <w:p w:rsidR="001F43FE" w:rsidRPr="00776B34" w:rsidRDefault="00803AFC" w:rsidP="00776B34">
            <w:pPr>
              <w:spacing w:after="0" w:line="240" w:lineRule="auto"/>
              <w:jc w:val="center"/>
            </w:pPr>
            <w:r w:rsidRPr="00776B34">
              <w:t>6.</w:t>
            </w:r>
            <w:r w:rsidR="00EF217A">
              <w:t>0</w:t>
            </w:r>
          </w:p>
        </w:tc>
        <w:tc>
          <w:tcPr>
            <w:tcW w:w="1477" w:type="dxa"/>
            <w:shd w:val="clear" w:color="auto" w:fill="C2D69B"/>
            <w:vAlign w:val="center"/>
          </w:tcPr>
          <w:p w:rsidR="001F43FE" w:rsidRPr="00776B34" w:rsidRDefault="00EF217A" w:rsidP="00776B34">
            <w:pPr>
              <w:spacing w:after="0" w:line="240" w:lineRule="auto"/>
              <w:jc w:val="center"/>
            </w:pPr>
            <w:r>
              <w:t>9.2</w:t>
            </w:r>
          </w:p>
        </w:tc>
        <w:tc>
          <w:tcPr>
            <w:tcW w:w="1477" w:type="dxa"/>
            <w:shd w:val="clear" w:color="auto" w:fill="C2D69B"/>
            <w:vAlign w:val="center"/>
          </w:tcPr>
          <w:p w:rsidR="001F43FE" w:rsidRPr="00776B34" w:rsidRDefault="00803AFC" w:rsidP="00776B34">
            <w:pPr>
              <w:spacing w:after="0" w:line="240" w:lineRule="auto"/>
              <w:jc w:val="center"/>
            </w:pPr>
            <w:r w:rsidRPr="00776B34">
              <w:t>3.</w:t>
            </w:r>
            <w:r w:rsidR="00EF217A">
              <w:t>1</w:t>
            </w:r>
          </w:p>
        </w:tc>
        <w:tc>
          <w:tcPr>
            <w:tcW w:w="1478" w:type="dxa"/>
            <w:shd w:val="clear" w:color="auto" w:fill="C2D69B"/>
            <w:vAlign w:val="center"/>
          </w:tcPr>
          <w:p w:rsidR="001F43FE" w:rsidRPr="00776B34" w:rsidRDefault="00EF217A" w:rsidP="00776B34">
            <w:pPr>
              <w:spacing w:after="0" w:line="240" w:lineRule="auto"/>
              <w:jc w:val="center"/>
            </w:pPr>
            <w:r>
              <w:t>4.1</w:t>
            </w:r>
          </w:p>
        </w:tc>
      </w:tr>
    </w:tbl>
    <w:p w:rsidR="00B94D12" w:rsidRDefault="00B94D12" w:rsidP="00051D31">
      <w:pPr>
        <w:jc w:val="both"/>
      </w:pPr>
    </w:p>
    <w:p w:rsidR="008E45B7" w:rsidRPr="008E45B7" w:rsidRDefault="008E45B7" w:rsidP="00051D31">
      <w:pPr>
        <w:jc w:val="both"/>
      </w:pPr>
      <w:r>
        <w:t xml:space="preserve">A média determinada acima para conversão de um deslocamento cartesiano para deslocamento de </w:t>
      </w:r>
      <w:proofErr w:type="spellStart"/>
      <w:r>
        <w:t>CoP</w:t>
      </w:r>
      <w:r w:rsidRPr="009A0FF6">
        <w:rPr>
          <w:vertAlign w:val="subscript"/>
        </w:rPr>
        <w:t>ref</w:t>
      </w:r>
      <w:proofErr w:type="spellEnd"/>
      <w:r>
        <w:t xml:space="preserve"> infelizmente apenas pode ser aplicado para movimentos em apenas um dos eixos, dada a dependência das duas componentes.</w:t>
      </w:r>
    </w:p>
    <w:sectPr w:rsidR="008E45B7" w:rsidRPr="008E45B7" w:rsidSect="00E263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57AA6"/>
    <w:multiLevelType w:val="hybridMultilevel"/>
    <w:tmpl w:val="30385B3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B76DBE"/>
    <w:multiLevelType w:val="hybridMultilevel"/>
    <w:tmpl w:val="D900587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B6228"/>
    <w:rsid w:val="00001B3B"/>
    <w:rsid w:val="000275F0"/>
    <w:rsid w:val="00051D31"/>
    <w:rsid w:val="000B3E11"/>
    <w:rsid w:val="000E5D8E"/>
    <w:rsid w:val="00154EB4"/>
    <w:rsid w:val="001609AC"/>
    <w:rsid w:val="001B5992"/>
    <w:rsid w:val="001F43FE"/>
    <w:rsid w:val="00296FF3"/>
    <w:rsid w:val="002C714A"/>
    <w:rsid w:val="003B3FA1"/>
    <w:rsid w:val="00420473"/>
    <w:rsid w:val="0042691D"/>
    <w:rsid w:val="006B6228"/>
    <w:rsid w:val="00704A02"/>
    <w:rsid w:val="00753338"/>
    <w:rsid w:val="00776B34"/>
    <w:rsid w:val="007B3975"/>
    <w:rsid w:val="00803AFC"/>
    <w:rsid w:val="00843424"/>
    <w:rsid w:val="00881AD3"/>
    <w:rsid w:val="00897E47"/>
    <w:rsid w:val="008B06E2"/>
    <w:rsid w:val="008E45B7"/>
    <w:rsid w:val="00974713"/>
    <w:rsid w:val="009771F9"/>
    <w:rsid w:val="009A0FF6"/>
    <w:rsid w:val="009A11EC"/>
    <w:rsid w:val="00AA5CBC"/>
    <w:rsid w:val="00AF13D8"/>
    <w:rsid w:val="00B54E03"/>
    <w:rsid w:val="00B94D12"/>
    <w:rsid w:val="00C516EE"/>
    <w:rsid w:val="00C75AD5"/>
    <w:rsid w:val="00C906C2"/>
    <w:rsid w:val="00E26375"/>
    <w:rsid w:val="00E81D1D"/>
    <w:rsid w:val="00EF217A"/>
    <w:rsid w:val="00EF3B40"/>
    <w:rsid w:val="00F625FE"/>
    <w:rsid w:val="00FB4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57"/>
        <o:r id="V:Rule6" type="connector" idref="#_x0000_s1058"/>
        <o:r id="V:Rule8" type="connector" idref="#_x0000_s1059"/>
        <o:r id="V:Rule9" type="connector" idref="#_x0000_s1060"/>
        <o:r id="V:Rule11" type="connector" idref="#_x0000_s1061"/>
        <o:r id="V:Rule12" type="connector" idref="#_x0000_s1062"/>
        <o:r id="V:Rule14" type="arc" idref="#_x0000_s1063"/>
        <o:r id="V:Rule16" type="arc" idref="#_x0000_s1064"/>
        <o:r id="V:Rule18" type="connector" idref="#_x0000_s1067"/>
        <o:r id="V:Rule20" type="connector" idref="#_x0000_s1068"/>
        <o:r id="V:Rule21" type="connector" idref="#_x0000_s1076"/>
        <o:r id="V:Rule22" type="connector" idref="#_x0000_s1077"/>
        <o:r id="V:Rule23" type="connector" idref="#_x0000_s1078"/>
        <o:r id="V:Rule25" type="connector" idref="#_x0000_s1080"/>
        <o:r id="V:Rule28" type="arc" idref="#_x0000_s1083"/>
        <o:r id="V:Rule29" type="connector" idref="#_x0000_s1091"/>
        <o:r id="V:Rule30" type="connector" idref="#_x0000_s1092"/>
        <o:r id="V:Rule31" type="connector" idref="#_x0000_s1107"/>
        <o:r id="V:Rule32" type="connector" idref="#_x0000_s110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14A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6B6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B6228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051D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MarcadordePosio">
    <w:name w:val="Placeholder Text"/>
    <w:basedOn w:val="Tipodeletrapredefinidodopargrafo"/>
    <w:uiPriority w:val="99"/>
    <w:semiHidden/>
    <w:rsid w:val="00803AFC"/>
    <w:rPr>
      <w:color w:val="808080"/>
    </w:rPr>
  </w:style>
  <w:style w:type="paragraph" w:styleId="PargrafodaLista">
    <w:name w:val="List Paragraph"/>
    <w:basedOn w:val="Normal"/>
    <w:uiPriority w:val="34"/>
    <w:qFormat/>
    <w:rsid w:val="009771F9"/>
    <w:pPr>
      <w:ind w:left="720"/>
      <w:contextualSpacing/>
    </w:pPr>
  </w:style>
  <w:style w:type="paragraph" w:styleId="Legenda">
    <w:name w:val="caption"/>
    <w:basedOn w:val="Normal"/>
    <w:next w:val="Normal"/>
    <w:uiPriority w:val="35"/>
    <w:unhideWhenUsed/>
    <w:qFormat/>
    <w:rsid w:val="00C906C2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CBF6D-4F3F-4B21-BEF4-49406B0BC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771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de Aveiro</Company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Ruas</dc:creator>
  <cp:keywords/>
  <dc:description/>
  <cp:lastModifiedBy>Milton Ruas</cp:lastModifiedBy>
  <cp:revision>6</cp:revision>
  <cp:lastPrinted>2007-05-02T22:21:00Z</cp:lastPrinted>
  <dcterms:created xsi:type="dcterms:W3CDTF">2007-05-04T16:28:00Z</dcterms:created>
  <dcterms:modified xsi:type="dcterms:W3CDTF">2007-05-04T16:38:00Z</dcterms:modified>
</cp:coreProperties>
</file>